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F775" w14:textId="3A377DE4" w:rsidR="00FD1C4A" w:rsidRDefault="00FD1C4A" w:rsidP="00FD1C4A">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sidR="003333B0">
        <w:rPr>
          <w:rFonts w:ascii="Arial" w:hAnsi="Arial" w:cs="Arial" w:hint="eastAsia"/>
          <w:b/>
          <w:bCs/>
          <w:noProof/>
          <w:sz w:val="24"/>
          <w:szCs w:val="26"/>
        </w:rPr>
        <w:t xml:space="preserve">3   </w:t>
      </w:r>
      <w:r>
        <w:rPr>
          <w:rFonts w:ascii="Arial" w:hAnsi="Arial" w:cs="Arial"/>
          <w:b/>
          <w:bCs/>
          <w:noProof/>
          <w:sz w:val="24"/>
          <w:szCs w:val="26"/>
        </w:rPr>
        <w:t xml:space="preserve">                                       R1-25</w:t>
      </w:r>
      <w:r w:rsidR="009771EA">
        <w:rPr>
          <w:rFonts w:ascii="Arial" w:hAnsi="Arial" w:cs="Arial" w:hint="eastAsia"/>
          <w:b/>
          <w:bCs/>
          <w:noProof/>
          <w:sz w:val="24"/>
          <w:szCs w:val="26"/>
        </w:rPr>
        <w:t>08977</w:t>
      </w:r>
    </w:p>
    <w:bookmarkEnd w:id="0"/>
    <w:p w14:paraId="48A0230A" w14:textId="73870D7D" w:rsidR="00FD1C4A" w:rsidRPr="003333B0" w:rsidRDefault="003333B0" w:rsidP="00FD1C4A">
      <w:pPr>
        <w:tabs>
          <w:tab w:val="left" w:pos="1985"/>
        </w:tabs>
        <w:spacing w:after="240"/>
        <w:rPr>
          <w:rFonts w:ascii="Arial" w:hAnsi="Arial" w:cs="Arial"/>
          <w:b/>
          <w:bCs/>
          <w:noProof/>
          <w:sz w:val="24"/>
          <w:szCs w:val="26"/>
          <w:lang w:val="en-US"/>
        </w:rPr>
      </w:pPr>
      <w:r w:rsidRPr="003333B0">
        <w:rPr>
          <w:rFonts w:ascii="Arial" w:hAnsi="Arial" w:cs="Arial"/>
          <w:b/>
          <w:bCs/>
          <w:noProof/>
          <w:sz w:val="24"/>
          <w:szCs w:val="26"/>
        </w:rPr>
        <w:t>Dallas, USA, Nov 17th – 21st, 2025</w:t>
      </w:r>
    </w:p>
    <w:bookmarkEnd w:id="1"/>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F1D5045"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Discussion on energy efficiency in 6GR</w:t>
      </w:r>
    </w:p>
    <w:p w14:paraId="2BBA9C0C" w14:textId="0E1B1627"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3C2F03">
        <w:rPr>
          <w:rFonts w:ascii="Arial" w:hAnsi="Arial" w:cs="Arial" w:hint="eastAsia"/>
          <w:b/>
          <w:sz w:val="24"/>
          <w:szCs w:val="26"/>
          <w:lang w:val="en-US"/>
        </w:rPr>
        <w:t>11.5</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3C2F03">
        <w:rPr>
          <w:rFonts w:ascii="Arial" w:hAnsi="Arial" w:cs="Arial" w:hint="eastAsia"/>
          <w:b/>
          <w:sz w:val="24"/>
          <w:szCs w:val="26"/>
          <w:lang w:val="en-US"/>
        </w:rPr>
        <w:t>Energy efficiency</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6496FB40" w14:textId="11E98B38" w:rsidR="00AB447A" w:rsidRDefault="00CB4D12" w:rsidP="00671D95">
      <w:r w:rsidRPr="00CB4D12">
        <w:t>The 6G study item has been ongoing since the RAN1#122 meeting in August</w:t>
      </w:r>
      <w:r w:rsidRPr="00CB4D12">
        <w:rPr>
          <w:rFonts w:hint="eastAsia"/>
        </w:rPr>
        <w:t>.</w:t>
      </w:r>
      <w:r w:rsidRPr="00CB4D12">
        <w:t xml:space="preserve"> With respect to energy efficiency, </w:t>
      </w:r>
      <w:r w:rsidRPr="00CB4D12">
        <w:rPr>
          <w:rFonts w:hint="eastAsia"/>
        </w:rPr>
        <w:t xml:space="preserve">there were </w:t>
      </w:r>
      <w:r w:rsidRPr="00CB4D12">
        <w:t>detailed discussions on EVM aspects and several candidate technologies at the last meeting, leading to the following agreements.</w:t>
      </w:r>
    </w:p>
    <w:p w14:paraId="5291E75F" w14:textId="77777777" w:rsidR="003333B0" w:rsidRPr="003333B0" w:rsidRDefault="003333B0" w:rsidP="003333B0">
      <w:pPr>
        <w:adjustRightInd w:val="0"/>
        <w:snapToGrid w:val="0"/>
        <w:spacing w:after="0"/>
        <w:rPr>
          <w:rFonts w:eastAsiaTheme="minorEastAsia"/>
          <w:highlight w:val="green"/>
          <w:lang w:eastAsia="zh-CN"/>
        </w:rPr>
      </w:pPr>
      <w:r w:rsidRPr="003333B0">
        <w:rPr>
          <w:rFonts w:eastAsiaTheme="minorEastAsia" w:hint="eastAsia"/>
          <w:highlight w:val="green"/>
          <w:lang w:eastAsia="zh-CN"/>
        </w:rPr>
        <w:t>Agreement</w:t>
      </w:r>
    </w:p>
    <w:p w14:paraId="42660DDD" w14:textId="77777777" w:rsidR="003333B0" w:rsidRPr="003333B0" w:rsidRDefault="003333B0" w:rsidP="003333B0">
      <w:pPr>
        <w:adjustRightInd w:val="0"/>
        <w:snapToGrid w:val="0"/>
        <w:spacing w:after="0"/>
        <w:rPr>
          <w:rFonts w:eastAsia="Calibri" w:cs="Arial"/>
          <w:lang w:val="en-US"/>
        </w:rPr>
      </w:pPr>
      <w:r w:rsidRPr="003333B0">
        <w:rPr>
          <w:rFonts w:eastAsia="Calibri" w:cs="Arial"/>
        </w:rPr>
        <w:t>Study and evaluate</w:t>
      </w:r>
      <w:r w:rsidRPr="003333B0">
        <w:rPr>
          <w:rFonts w:eastAsia="Calibri" w:cs="Arial"/>
          <w:color w:val="FF0000"/>
        </w:rPr>
        <w:t xml:space="preserve"> </w:t>
      </w:r>
      <w:r w:rsidRPr="003333B0">
        <w:rPr>
          <w:rFonts w:eastAsia="Calibri" w:cs="Arial"/>
        </w:rPr>
        <w:t xml:space="preserve">NW energy savings </w:t>
      </w:r>
      <w:r w:rsidRPr="003333B0">
        <w:rPr>
          <w:rFonts w:eastAsiaTheme="minorEastAsia" w:cs="Arial" w:hint="eastAsia"/>
          <w:lang w:eastAsia="zh-CN"/>
        </w:rPr>
        <w:t xml:space="preserve">and the impact on </w:t>
      </w:r>
      <w:r w:rsidRPr="003333B0">
        <w:rPr>
          <w:rFonts w:eastAsia="Calibri" w:cs="Arial"/>
        </w:rPr>
        <w:t xml:space="preserve">UE performance and user experience </w:t>
      </w:r>
      <w:r w:rsidRPr="003333B0">
        <w:rPr>
          <w:rFonts w:eastAsiaTheme="minorEastAsia" w:cs="Arial" w:hint="eastAsia"/>
          <w:lang w:eastAsia="zh-CN"/>
        </w:rPr>
        <w:t>with</w:t>
      </w:r>
      <w:r w:rsidRPr="003333B0">
        <w:rPr>
          <w:rFonts w:eastAsia="Calibri" w:cs="Arial"/>
        </w:rPr>
        <w:t xml:space="preserve"> </w:t>
      </w:r>
      <w:r w:rsidRPr="003333B0">
        <w:rPr>
          <w:rFonts w:eastAsiaTheme="minorEastAsia" w:cs="Arial" w:hint="eastAsia"/>
          <w:lang w:eastAsia="zh-CN"/>
        </w:rPr>
        <w:t>respect to</w:t>
      </w:r>
      <w:r w:rsidRPr="003333B0">
        <w:rPr>
          <w:rFonts w:eastAsia="Calibri" w:cs="Arial"/>
        </w:rPr>
        <w:t xml:space="preserve"> </w:t>
      </w:r>
      <w:r w:rsidRPr="003333B0">
        <w:rPr>
          <w:rFonts w:eastAsiaTheme="minorEastAsia" w:cs="Arial" w:hint="eastAsia"/>
          <w:lang w:eastAsia="zh-CN"/>
        </w:rPr>
        <w:t xml:space="preserve">20ms and longer </w:t>
      </w:r>
      <w:r w:rsidRPr="003333B0">
        <w:rPr>
          <w:rFonts w:eastAsia="Calibri" w:cs="Arial"/>
        </w:rPr>
        <w:t>periodicit</w:t>
      </w:r>
      <w:r w:rsidRPr="003333B0">
        <w:rPr>
          <w:rFonts w:eastAsiaTheme="minorEastAsia" w:cs="Arial" w:hint="eastAsia"/>
          <w:lang w:eastAsia="zh-CN"/>
        </w:rPr>
        <w:t>ies</w:t>
      </w:r>
      <w:r w:rsidRPr="003333B0">
        <w:rPr>
          <w:rFonts w:eastAsia="Calibri" w:cs="Arial"/>
        </w:rPr>
        <w:t xml:space="preserve"> of sync signal(s)</w:t>
      </w:r>
      <w:r w:rsidRPr="003333B0">
        <w:rPr>
          <w:rFonts w:eastAsiaTheme="minorEastAsia" w:cs="Arial" w:hint="eastAsia"/>
          <w:lang w:eastAsia="zh-CN"/>
        </w:rPr>
        <w:t xml:space="preserve"> at least</w:t>
      </w:r>
      <w:r w:rsidRPr="003333B0">
        <w:rPr>
          <w:rFonts w:eastAsia="Calibri" w:cs="Arial"/>
        </w:rPr>
        <w:t xml:space="preserve"> for initial access</w:t>
      </w:r>
      <w:r w:rsidRPr="003333B0">
        <w:rPr>
          <w:rFonts w:eastAsiaTheme="minorEastAsia" w:cs="Arial" w:hint="eastAsia"/>
          <w:lang w:eastAsia="zh-CN"/>
        </w:rPr>
        <w:t xml:space="preserve"> with the following consideration, but not limited to</w:t>
      </w:r>
      <w:r w:rsidRPr="003333B0">
        <w:rPr>
          <w:rFonts w:eastAsia="Calibri" w:cs="Arial"/>
          <w:lang w:val="en-US"/>
        </w:rPr>
        <w:t>:</w:t>
      </w:r>
    </w:p>
    <w:p w14:paraId="602EB5C5" w14:textId="77777777" w:rsidR="003333B0" w:rsidRPr="003333B0" w:rsidRDefault="003333B0" w:rsidP="003333B0">
      <w:pPr>
        <w:tabs>
          <w:tab w:val="left" w:pos="0"/>
        </w:tabs>
        <w:adjustRightInd w:val="0"/>
        <w:snapToGrid w:val="0"/>
        <w:spacing w:after="0"/>
        <w:rPr>
          <w:rFonts w:eastAsia="Calibri" w:cs="Arial"/>
          <w:lang w:val="en-US" w:eastAsia="zh-CN"/>
        </w:rPr>
      </w:pPr>
      <w:r w:rsidRPr="003333B0">
        <w:rPr>
          <w:rFonts w:eastAsia="Calibri" w:cs="Arial"/>
          <w:lang w:val="en-US" w:eastAsia="zh-CN"/>
        </w:rPr>
        <w:t>BS assumptions:</w:t>
      </w:r>
    </w:p>
    <w:p w14:paraId="7B002246" w14:textId="77777777" w:rsidR="003333B0" w:rsidRPr="003333B0" w:rsidRDefault="003333B0" w:rsidP="003333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Cell-common signaling (e.g., sync signal(s),</w:t>
      </w:r>
      <w:r w:rsidRPr="003333B0">
        <w:rPr>
          <w:rFonts w:eastAsiaTheme="minorEastAsia" w:cs="Arial" w:hint="eastAsia"/>
          <w:lang w:val="en-US" w:eastAsia="zh-CN"/>
        </w:rPr>
        <w:t xml:space="preserve"> broadcast PDCCH,</w:t>
      </w:r>
      <w:r w:rsidRPr="003333B0">
        <w:rPr>
          <w:rFonts w:eastAsia="Calibri" w:cs="Arial"/>
          <w:lang w:val="en-US" w:eastAsia="zh-CN"/>
        </w:rPr>
        <w:t xml:space="preserve"> SIB-1, SIB, paging, PRACH), e.g.,</w:t>
      </w:r>
    </w:p>
    <w:p w14:paraId="4F2FE438" w14:textId="77777777" w:rsidR="003333B0" w:rsidRPr="003333B0" w:rsidRDefault="003333B0" w:rsidP="003333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Clustered provisioning of different cell-common signaling,</w:t>
      </w:r>
    </w:p>
    <w:p w14:paraId="7B531DDE" w14:textId="77777777" w:rsidR="003333B0" w:rsidRPr="003333B0" w:rsidRDefault="003333B0" w:rsidP="003333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On-demand provisioning of different cell-common signaling,</w:t>
      </w:r>
    </w:p>
    <w:p w14:paraId="3EADD292" w14:textId="77777777" w:rsidR="003333B0" w:rsidRPr="003333B0" w:rsidRDefault="003333B0" w:rsidP="003333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UE-specific signaling (for low, light, medium loads), e.g.,</w:t>
      </w:r>
    </w:p>
    <w:p w14:paraId="2D740DDF" w14:textId="77777777" w:rsidR="003333B0" w:rsidRPr="003333B0" w:rsidRDefault="003333B0" w:rsidP="003333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Clustered provisioning with cell-common signaling,</w:t>
      </w:r>
    </w:p>
    <w:p w14:paraId="5844EDE4" w14:textId="77777777" w:rsidR="003333B0" w:rsidRPr="003333B0" w:rsidRDefault="003333B0" w:rsidP="003333B0">
      <w:pPr>
        <w:widowControl/>
        <w:numPr>
          <w:ilvl w:val="1"/>
          <w:numId w:val="13"/>
        </w:numPr>
        <w:suppressAutoHyphens/>
        <w:autoSpaceDE/>
        <w:autoSpaceDN/>
        <w:adjustRightInd w:val="0"/>
        <w:snapToGrid w:val="0"/>
        <w:spacing w:after="0"/>
        <w:rPr>
          <w:rFonts w:eastAsia="Calibri" w:cs="Arial"/>
          <w:lang w:val="en-US" w:eastAsia="zh-CN"/>
        </w:rPr>
      </w:pPr>
      <w:proofErr w:type="spellStart"/>
      <w:r w:rsidRPr="003333B0">
        <w:rPr>
          <w:rFonts w:eastAsia="Calibri" w:cs="Arial"/>
          <w:lang w:val="en-US" w:eastAsia="zh-CN"/>
        </w:rPr>
        <w:t>Unclustered</w:t>
      </w:r>
      <w:proofErr w:type="spellEnd"/>
      <w:r w:rsidRPr="003333B0">
        <w:rPr>
          <w:rFonts w:eastAsia="Calibri" w:cs="Arial"/>
          <w:lang w:val="en-US" w:eastAsia="zh-CN"/>
        </w:rPr>
        <w:t xml:space="preserve"> provisioning with cell-common signaling,</w:t>
      </w:r>
    </w:p>
    <w:p w14:paraId="67672169" w14:textId="77777777" w:rsidR="003333B0" w:rsidRPr="003333B0" w:rsidRDefault="003333B0" w:rsidP="003333B0">
      <w:pPr>
        <w:tabs>
          <w:tab w:val="left" w:pos="0"/>
        </w:tabs>
        <w:adjustRightInd w:val="0"/>
        <w:snapToGrid w:val="0"/>
        <w:spacing w:after="0"/>
        <w:rPr>
          <w:rFonts w:eastAsia="Calibri" w:cs="Arial"/>
          <w:lang w:val="en-US" w:eastAsia="zh-CN"/>
        </w:rPr>
      </w:pPr>
      <w:r w:rsidRPr="003333B0">
        <w:rPr>
          <w:rFonts w:eastAsia="Calibri" w:cs="Arial"/>
          <w:lang w:val="en-US" w:eastAsia="zh-CN"/>
        </w:rPr>
        <w:t>UE impact:</w:t>
      </w:r>
    </w:p>
    <w:p w14:paraId="7A79B453" w14:textId="77777777" w:rsidR="003333B0" w:rsidRPr="003333B0" w:rsidRDefault="003333B0" w:rsidP="003333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 xml:space="preserve">Cell search complexity and latency, </w:t>
      </w:r>
      <w:r w:rsidRPr="003333B0">
        <w:rPr>
          <w:rFonts w:eastAsiaTheme="minorEastAsia" w:cs="Arial" w:hint="eastAsia"/>
          <w:lang w:val="en-US" w:eastAsia="zh-CN"/>
        </w:rPr>
        <w:t>including frequency search latency,</w:t>
      </w:r>
    </w:p>
    <w:p w14:paraId="2A07C5AC" w14:textId="77777777" w:rsidR="003333B0" w:rsidRPr="003333B0" w:rsidRDefault="003333B0" w:rsidP="003333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UE</w:t>
      </w:r>
      <w:r w:rsidRPr="003333B0">
        <w:rPr>
          <w:rFonts w:eastAsiaTheme="minorEastAsia" w:cs="Arial" w:hint="eastAsia"/>
          <w:lang w:val="en-US" w:eastAsia="zh-CN"/>
        </w:rPr>
        <w:t xml:space="preserve"> </w:t>
      </w:r>
      <w:r w:rsidRPr="003333B0">
        <w:rPr>
          <w:rFonts w:eastAsia="Calibri" w:cs="Arial"/>
          <w:lang w:val="en-US" w:eastAsia="zh-CN"/>
        </w:rPr>
        <w:t>P</w:t>
      </w:r>
      <w:r w:rsidRPr="003333B0">
        <w:rPr>
          <w:rFonts w:eastAsiaTheme="minorEastAsia" w:cs="Arial" w:hint="eastAsia"/>
          <w:lang w:val="en-US" w:eastAsia="zh-CN"/>
        </w:rPr>
        <w:t>ower consumption</w:t>
      </w:r>
      <w:r w:rsidRPr="003333B0">
        <w:rPr>
          <w:rFonts w:eastAsia="Calibri" w:cs="Arial"/>
          <w:lang w:val="en-US" w:eastAsia="zh-CN"/>
        </w:rPr>
        <w:t>,</w:t>
      </w:r>
    </w:p>
    <w:p w14:paraId="07371228" w14:textId="77777777" w:rsidR="003333B0" w:rsidRPr="003333B0" w:rsidRDefault="003333B0" w:rsidP="003333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Sync signal detection</w:t>
      </w:r>
      <w:r w:rsidRPr="003333B0">
        <w:rPr>
          <w:rFonts w:eastAsiaTheme="minorEastAsia" w:cs="Arial" w:hint="eastAsia"/>
          <w:lang w:val="en-US" w:eastAsia="zh-CN"/>
        </w:rPr>
        <w:t>, coverage</w:t>
      </w:r>
      <w:r w:rsidRPr="003333B0">
        <w:rPr>
          <w:rFonts w:eastAsia="Calibri" w:cs="Arial"/>
          <w:lang w:val="en-US" w:eastAsia="zh-CN"/>
        </w:rPr>
        <w:t xml:space="preserve"> and tracking performance,</w:t>
      </w:r>
      <w:r w:rsidRPr="003333B0">
        <w:rPr>
          <w:rFonts w:eastAsiaTheme="minorEastAsia" w:cs="Arial" w:hint="eastAsia"/>
          <w:lang w:val="en-US" w:eastAsia="zh-CN"/>
        </w:rPr>
        <w:t xml:space="preserve"> </w:t>
      </w:r>
    </w:p>
    <w:p w14:paraId="66C0449F" w14:textId="77777777" w:rsidR="003333B0" w:rsidRPr="003333B0" w:rsidRDefault="003333B0" w:rsidP="003333B0">
      <w:pPr>
        <w:pStyle w:val="a4"/>
        <w:widowControl/>
        <w:numPr>
          <w:ilvl w:val="0"/>
          <w:numId w:val="13"/>
        </w:numPr>
        <w:suppressAutoHyphens/>
        <w:autoSpaceDE/>
        <w:autoSpaceDN/>
        <w:adjustRightInd w:val="0"/>
        <w:snapToGrid w:val="0"/>
        <w:spacing w:after="0"/>
        <w:ind w:leftChars="0"/>
        <w:rPr>
          <w:rFonts w:eastAsia="Calibri" w:cs="Arial"/>
          <w:lang w:val="en-US" w:eastAsia="zh-CN"/>
        </w:rPr>
      </w:pPr>
      <w:r w:rsidRPr="003333B0">
        <w:rPr>
          <w:rFonts w:eastAsia="Calibri" w:cs="Arial"/>
          <w:lang w:eastAsia="zh-CN"/>
        </w:rPr>
        <w:t>RRM, mobility</w:t>
      </w:r>
      <w:r w:rsidRPr="003333B0">
        <w:rPr>
          <w:rFonts w:eastAsia="Calibri" w:cs="Arial"/>
          <w:lang w:val="en-US" w:eastAsia="zh-CN"/>
        </w:rPr>
        <w:t>,</w:t>
      </w:r>
    </w:p>
    <w:p w14:paraId="79157B86" w14:textId="77777777" w:rsidR="003333B0" w:rsidRPr="003333B0" w:rsidRDefault="003333B0" w:rsidP="003333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 xml:space="preserve">Beam </w:t>
      </w:r>
      <w:r w:rsidRPr="003333B0">
        <w:rPr>
          <w:rFonts w:eastAsiaTheme="minorEastAsia" w:cs="Arial" w:hint="eastAsia"/>
          <w:lang w:val="en-US" w:eastAsia="zh-CN"/>
        </w:rPr>
        <w:t>management</w:t>
      </w:r>
      <w:r w:rsidRPr="003333B0">
        <w:rPr>
          <w:rFonts w:eastAsia="Calibri" w:cs="Arial"/>
          <w:lang w:val="en-US" w:eastAsia="zh-CN"/>
        </w:rPr>
        <w:t>,</w:t>
      </w:r>
    </w:p>
    <w:p w14:paraId="4830B5DF" w14:textId="77777777" w:rsidR="003333B0" w:rsidRPr="003333B0" w:rsidRDefault="003333B0" w:rsidP="003333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Other properties are not precluded,</w:t>
      </w:r>
    </w:p>
    <w:p w14:paraId="0FBDFEF6" w14:textId="77777777" w:rsidR="003333B0" w:rsidRPr="003333B0" w:rsidRDefault="003333B0" w:rsidP="003333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Improvements to address identified impact, e.g.,</w:t>
      </w:r>
    </w:p>
    <w:p w14:paraId="06EAD9C5" w14:textId="77777777" w:rsidR="003333B0" w:rsidRPr="003333B0" w:rsidRDefault="003333B0" w:rsidP="003333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Additional sync signal needs,</w:t>
      </w:r>
    </w:p>
    <w:p w14:paraId="7AB10918" w14:textId="77777777" w:rsidR="003333B0" w:rsidRPr="003333B0" w:rsidRDefault="003333B0" w:rsidP="003333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Adaptation of sync signal transmission periodicity,</w:t>
      </w:r>
    </w:p>
    <w:p w14:paraId="254465BB" w14:textId="624CDD8B" w:rsidR="003333B0" w:rsidRPr="00BC15CD" w:rsidRDefault="003333B0" w:rsidP="00BC15CD">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Sparser synch raster.</w:t>
      </w:r>
    </w:p>
    <w:p w14:paraId="4BFF6C82" w14:textId="77777777" w:rsidR="003333B0" w:rsidRPr="003333B0" w:rsidRDefault="003333B0" w:rsidP="003333B0">
      <w:pPr>
        <w:tabs>
          <w:tab w:val="left" w:pos="0"/>
        </w:tabs>
        <w:adjustRightInd w:val="0"/>
        <w:snapToGrid w:val="0"/>
        <w:spacing w:after="0"/>
        <w:rPr>
          <w:rFonts w:eastAsiaTheme="minorEastAsia" w:cs="Arial"/>
          <w:highlight w:val="green"/>
          <w:lang w:eastAsia="zh-CN"/>
        </w:rPr>
      </w:pPr>
      <w:r w:rsidRPr="003333B0">
        <w:rPr>
          <w:rFonts w:eastAsiaTheme="minorEastAsia" w:cs="Arial" w:hint="eastAsia"/>
          <w:highlight w:val="green"/>
          <w:lang w:eastAsia="zh-CN"/>
        </w:rPr>
        <w:t>Agreement</w:t>
      </w:r>
    </w:p>
    <w:p w14:paraId="20F28C33" w14:textId="77777777" w:rsidR="003333B0" w:rsidRPr="003333B0" w:rsidRDefault="003333B0" w:rsidP="003333B0">
      <w:pPr>
        <w:pStyle w:val="Proposal"/>
        <w:snapToGrid w:val="0"/>
        <w:spacing w:after="0"/>
        <w:ind w:left="0" w:firstLine="0"/>
        <w:rPr>
          <w:b w:val="0"/>
          <w:bCs w:val="0"/>
          <w:sz w:val="22"/>
          <w:szCs w:val="22"/>
          <w:lang w:val="en-US"/>
        </w:rPr>
      </w:pPr>
      <w:r w:rsidRPr="003333B0">
        <w:rPr>
          <w:b w:val="0"/>
          <w:bCs w:val="0"/>
          <w:sz w:val="22"/>
          <w:szCs w:val="22"/>
          <w:lang w:val="en-US"/>
        </w:rPr>
        <w:t xml:space="preserve">Study and evaluate on-demand and/or periodic SIB-1 </w:t>
      </w:r>
      <w:r w:rsidRPr="003333B0">
        <w:rPr>
          <w:rFonts w:eastAsiaTheme="minorEastAsia" w:hint="eastAsia"/>
          <w:b w:val="0"/>
          <w:bCs w:val="0"/>
          <w:sz w:val="22"/>
          <w:szCs w:val="22"/>
          <w:lang w:val="en-US"/>
        </w:rPr>
        <w:t>transmission</w:t>
      </w:r>
      <w:r w:rsidRPr="003333B0">
        <w:rPr>
          <w:b w:val="0"/>
          <w:bCs w:val="0"/>
          <w:sz w:val="22"/>
          <w:szCs w:val="22"/>
          <w:lang w:val="en-US"/>
        </w:rPr>
        <w:t xml:space="preserve"> with respect to</w:t>
      </w:r>
    </w:p>
    <w:p w14:paraId="13F93342" w14:textId="77777777" w:rsidR="003333B0" w:rsidRPr="003333B0" w:rsidRDefault="003333B0" w:rsidP="003333B0">
      <w:pPr>
        <w:widowControl/>
        <w:numPr>
          <w:ilvl w:val="0"/>
          <w:numId w:val="14"/>
        </w:numPr>
        <w:suppressAutoHyphens/>
        <w:autoSpaceDE/>
        <w:autoSpaceDN/>
        <w:adjustRightInd w:val="0"/>
        <w:snapToGrid w:val="0"/>
        <w:spacing w:after="0"/>
        <w:rPr>
          <w:lang w:val="en-US"/>
        </w:rPr>
      </w:pPr>
      <w:r w:rsidRPr="003333B0">
        <w:rPr>
          <w:lang w:val="en-US"/>
        </w:rPr>
        <w:t xml:space="preserve">NW energy savings potential and UE </w:t>
      </w:r>
      <w:r w:rsidRPr="003333B0">
        <w:rPr>
          <w:rFonts w:eastAsiaTheme="minorEastAsia" w:hint="eastAsia"/>
          <w:lang w:val="en-US" w:eastAsia="zh-CN"/>
        </w:rPr>
        <w:t>power consumption</w:t>
      </w:r>
      <w:r w:rsidRPr="003333B0">
        <w:rPr>
          <w:lang w:val="en-US"/>
        </w:rPr>
        <w:t xml:space="preserve"> impact,</w:t>
      </w:r>
    </w:p>
    <w:p w14:paraId="5A301D54" w14:textId="77777777" w:rsidR="003333B0" w:rsidRPr="003333B0" w:rsidRDefault="003333B0" w:rsidP="003333B0">
      <w:pPr>
        <w:widowControl/>
        <w:numPr>
          <w:ilvl w:val="0"/>
          <w:numId w:val="14"/>
        </w:numPr>
        <w:suppressAutoHyphens/>
        <w:autoSpaceDE/>
        <w:autoSpaceDN/>
        <w:adjustRightInd w:val="0"/>
        <w:snapToGrid w:val="0"/>
        <w:spacing w:after="0"/>
        <w:rPr>
          <w:lang w:val="en-US"/>
        </w:rPr>
      </w:pPr>
      <w:r w:rsidRPr="003333B0">
        <w:rPr>
          <w:lang w:val="en-US"/>
        </w:rPr>
        <w:t>SIB-1 acquisition delay,</w:t>
      </w:r>
    </w:p>
    <w:p w14:paraId="02E1FBC2" w14:textId="77777777" w:rsidR="003333B0" w:rsidRPr="003333B0" w:rsidRDefault="003333B0" w:rsidP="003333B0">
      <w:pPr>
        <w:widowControl/>
        <w:numPr>
          <w:ilvl w:val="0"/>
          <w:numId w:val="14"/>
        </w:numPr>
        <w:suppressAutoHyphens/>
        <w:autoSpaceDE/>
        <w:autoSpaceDN/>
        <w:adjustRightInd w:val="0"/>
        <w:snapToGrid w:val="0"/>
        <w:spacing w:after="0"/>
        <w:rPr>
          <w:lang w:val="en-US"/>
        </w:rPr>
      </w:pPr>
      <w:r w:rsidRPr="003333B0">
        <w:rPr>
          <w:lang w:val="en-US"/>
        </w:rPr>
        <w:t xml:space="preserve">NW and UE </w:t>
      </w:r>
      <w:r w:rsidRPr="003333B0">
        <w:rPr>
          <w:rFonts w:eastAsiaTheme="minorEastAsia" w:hint="eastAsia"/>
          <w:lang w:val="en-US" w:eastAsia="zh-CN"/>
        </w:rPr>
        <w:t>complexity</w:t>
      </w:r>
      <w:r w:rsidRPr="003333B0">
        <w:rPr>
          <w:lang w:val="en-US"/>
        </w:rPr>
        <w:t>,</w:t>
      </w:r>
    </w:p>
    <w:p w14:paraId="3283E598" w14:textId="77777777" w:rsidR="003333B0" w:rsidRPr="003333B0" w:rsidRDefault="003333B0" w:rsidP="003333B0">
      <w:pPr>
        <w:widowControl/>
        <w:numPr>
          <w:ilvl w:val="0"/>
          <w:numId w:val="14"/>
        </w:numPr>
        <w:suppressAutoHyphens/>
        <w:autoSpaceDE/>
        <w:autoSpaceDN/>
        <w:adjustRightInd w:val="0"/>
        <w:snapToGrid w:val="0"/>
        <w:spacing w:after="0"/>
        <w:rPr>
          <w:lang w:val="en-US"/>
        </w:rPr>
      </w:pPr>
      <w:r w:rsidRPr="003333B0">
        <w:rPr>
          <w:rFonts w:eastAsiaTheme="minorEastAsia" w:hint="eastAsia"/>
          <w:lang w:val="en-US" w:eastAsia="zh-CN"/>
        </w:rPr>
        <w:t>Coverage,</w:t>
      </w:r>
    </w:p>
    <w:p w14:paraId="090BC0D5" w14:textId="77777777" w:rsidR="003333B0" w:rsidRPr="003333B0" w:rsidRDefault="003333B0" w:rsidP="003333B0">
      <w:pPr>
        <w:widowControl/>
        <w:numPr>
          <w:ilvl w:val="0"/>
          <w:numId w:val="14"/>
        </w:numPr>
        <w:suppressAutoHyphens/>
        <w:autoSpaceDE/>
        <w:autoSpaceDN/>
        <w:adjustRightInd w:val="0"/>
        <w:snapToGrid w:val="0"/>
        <w:spacing w:after="0"/>
        <w:rPr>
          <w:lang w:val="en-US"/>
        </w:rPr>
      </w:pPr>
      <w:r w:rsidRPr="003333B0">
        <w:rPr>
          <w:lang w:val="en-US"/>
        </w:rPr>
        <w:t>Applicable deployment scenarios</w:t>
      </w:r>
      <w:r w:rsidRPr="003333B0">
        <w:rPr>
          <w:rFonts w:eastAsiaTheme="minorEastAsia" w:hint="eastAsia"/>
          <w:lang w:val="en-US" w:eastAsia="zh-CN"/>
        </w:rPr>
        <w:t xml:space="preserve">, </w:t>
      </w:r>
      <w:proofErr w:type="gramStart"/>
      <w:r w:rsidRPr="003333B0">
        <w:rPr>
          <w:rFonts w:eastAsiaTheme="minorEastAsia" w:hint="eastAsia"/>
          <w:lang w:val="en-US" w:eastAsia="zh-CN"/>
        </w:rPr>
        <w:t>e.g.,</w:t>
      </w:r>
      <w:r w:rsidRPr="003333B0">
        <w:rPr>
          <w:lang w:val="en-US"/>
        </w:rPr>
        <w:t>:</w:t>
      </w:r>
      <w:proofErr w:type="gramEnd"/>
    </w:p>
    <w:p w14:paraId="22F14FDF" w14:textId="77777777" w:rsidR="003333B0" w:rsidRPr="003333B0" w:rsidRDefault="003333B0" w:rsidP="003333B0">
      <w:pPr>
        <w:widowControl/>
        <w:numPr>
          <w:ilvl w:val="1"/>
          <w:numId w:val="14"/>
        </w:numPr>
        <w:suppressAutoHyphens/>
        <w:autoSpaceDE/>
        <w:autoSpaceDN/>
        <w:adjustRightInd w:val="0"/>
        <w:snapToGrid w:val="0"/>
        <w:spacing w:after="0"/>
      </w:pPr>
      <w:r w:rsidRPr="003333B0">
        <w:rPr>
          <w:lang w:val="en-US"/>
        </w:rPr>
        <w:t>Standalone cell/carrier,</w:t>
      </w:r>
    </w:p>
    <w:p w14:paraId="1E91E319" w14:textId="77777777" w:rsidR="003333B0" w:rsidRPr="003333B0" w:rsidRDefault="003333B0" w:rsidP="003333B0">
      <w:pPr>
        <w:widowControl/>
        <w:numPr>
          <w:ilvl w:val="1"/>
          <w:numId w:val="14"/>
        </w:numPr>
        <w:suppressAutoHyphens/>
        <w:autoSpaceDE/>
        <w:autoSpaceDN/>
        <w:adjustRightInd w:val="0"/>
        <w:snapToGrid w:val="0"/>
        <w:spacing w:after="0"/>
      </w:pPr>
      <w:r w:rsidRPr="003333B0">
        <w:rPr>
          <w:rFonts w:eastAsiaTheme="minorEastAsia" w:hint="eastAsia"/>
          <w:lang w:val="en-US" w:eastAsia="zh-CN"/>
        </w:rPr>
        <w:t>Multiple</w:t>
      </w:r>
      <w:r w:rsidRPr="003333B0">
        <w:rPr>
          <w:lang w:val="en-US"/>
        </w:rPr>
        <w:t xml:space="preserve"> </w:t>
      </w:r>
      <w:r w:rsidRPr="003333B0">
        <w:rPr>
          <w:rFonts w:eastAsiaTheme="minorEastAsia" w:hint="eastAsia"/>
          <w:lang w:val="en-US" w:eastAsia="zh-CN"/>
        </w:rPr>
        <w:t>TRPs/</w:t>
      </w:r>
      <w:r w:rsidRPr="003333B0">
        <w:rPr>
          <w:lang w:val="en-US"/>
        </w:rPr>
        <w:t>cells/carriers</w:t>
      </w:r>
      <w:r w:rsidRPr="003333B0">
        <w:rPr>
          <w:rFonts w:eastAsiaTheme="minorEastAsia" w:hint="eastAsia"/>
          <w:lang w:val="en-US" w:eastAsia="zh-CN"/>
        </w:rPr>
        <w:t>.</w:t>
      </w:r>
    </w:p>
    <w:p w14:paraId="4289A794" w14:textId="77777777" w:rsidR="003333B0" w:rsidRPr="003333B0" w:rsidRDefault="003333B0" w:rsidP="003333B0">
      <w:pPr>
        <w:tabs>
          <w:tab w:val="left" w:pos="0"/>
        </w:tabs>
        <w:adjustRightInd w:val="0"/>
        <w:snapToGrid w:val="0"/>
        <w:spacing w:after="0"/>
        <w:rPr>
          <w:rFonts w:eastAsiaTheme="minorEastAsia" w:cs="Arial"/>
          <w:highlight w:val="green"/>
          <w:lang w:val="en-US" w:eastAsia="zh-CN"/>
        </w:rPr>
      </w:pPr>
      <w:r w:rsidRPr="003333B0">
        <w:rPr>
          <w:rFonts w:eastAsiaTheme="minorEastAsia" w:cs="Arial" w:hint="eastAsia"/>
          <w:highlight w:val="green"/>
          <w:lang w:val="en-US" w:eastAsia="zh-CN"/>
        </w:rPr>
        <w:t>Agreement</w:t>
      </w:r>
    </w:p>
    <w:p w14:paraId="35EEC2B7" w14:textId="77777777" w:rsidR="003333B0" w:rsidRPr="003333B0" w:rsidRDefault="003333B0" w:rsidP="003333B0">
      <w:pPr>
        <w:tabs>
          <w:tab w:val="left" w:pos="0"/>
        </w:tabs>
        <w:adjustRightInd w:val="0"/>
        <w:snapToGrid w:val="0"/>
        <w:spacing w:after="0"/>
        <w:rPr>
          <w:rFonts w:eastAsiaTheme="minorEastAsia"/>
          <w:lang w:val="en-US" w:eastAsia="zh-CN"/>
        </w:rPr>
      </w:pPr>
      <w:r w:rsidRPr="003333B0">
        <w:rPr>
          <w:lang w:val="en-US"/>
        </w:rPr>
        <w:t xml:space="preserve">Study and evaluate DL WUS </w:t>
      </w:r>
      <w:r w:rsidRPr="003333B0">
        <w:rPr>
          <w:rFonts w:hint="eastAsia"/>
          <w:lang w:val="en-US"/>
        </w:rPr>
        <w:t xml:space="preserve">of OFDM based sequence </w:t>
      </w:r>
      <w:r w:rsidRPr="003333B0">
        <w:rPr>
          <w:lang w:val="en-US"/>
        </w:rPr>
        <w:t>and corresponding mechanism</w:t>
      </w:r>
      <w:r w:rsidRPr="003333B0">
        <w:rPr>
          <w:rFonts w:eastAsiaTheme="minorEastAsia" w:hint="eastAsia"/>
          <w:lang w:val="en-US" w:eastAsia="zh-CN"/>
        </w:rPr>
        <w:t>s</w:t>
      </w:r>
      <w:r w:rsidRPr="003333B0">
        <w:rPr>
          <w:lang w:val="en-US"/>
        </w:rPr>
        <w:t xml:space="preserve"> for 6GR EE improvement, regarding </w:t>
      </w:r>
      <w:r w:rsidRPr="003333B0">
        <w:rPr>
          <w:rFonts w:eastAsiaTheme="minorEastAsia" w:hint="eastAsia"/>
          <w:lang w:val="en-US" w:eastAsia="zh-CN"/>
        </w:rPr>
        <w:t xml:space="preserve">at least </w:t>
      </w:r>
      <w:r w:rsidRPr="003333B0">
        <w:rPr>
          <w:lang w:val="en-US"/>
        </w:rPr>
        <w:t>the following aspects:</w:t>
      </w:r>
    </w:p>
    <w:p w14:paraId="23B0BA2D" w14:textId="77777777" w:rsidR="003333B0" w:rsidRPr="003333B0" w:rsidRDefault="003333B0" w:rsidP="003333B0">
      <w:pPr>
        <w:widowControl/>
        <w:numPr>
          <w:ilvl w:val="0"/>
          <w:numId w:val="15"/>
        </w:numPr>
        <w:tabs>
          <w:tab w:val="left" w:pos="0"/>
        </w:tabs>
        <w:suppressAutoHyphens/>
        <w:autoSpaceDE/>
        <w:autoSpaceDN/>
        <w:adjustRightInd w:val="0"/>
        <w:snapToGrid w:val="0"/>
        <w:spacing w:after="0"/>
        <w:rPr>
          <w:lang w:val="en-US"/>
        </w:rPr>
      </w:pPr>
      <w:r w:rsidRPr="003333B0">
        <w:rPr>
          <w:lang w:val="en-US"/>
        </w:rPr>
        <w:t xml:space="preserve">Coverage target for </w:t>
      </w:r>
      <w:r w:rsidRPr="003333B0">
        <w:rPr>
          <w:rFonts w:eastAsiaTheme="minorEastAsia" w:hint="eastAsia"/>
          <w:lang w:val="en-US" w:eastAsia="zh-CN"/>
        </w:rPr>
        <w:t xml:space="preserve">DL </w:t>
      </w:r>
      <w:r w:rsidRPr="003333B0">
        <w:rPr>
          <w:lang w:val="en-US"/>
        </w:rPr>
        <w:t>WUS (e.g., same as PDCCH, common sync signal, or other)</w:t>
      </w:r>
    </w:p>
    <w:p w14:paraId="4DE32611" w14:textId="77777777" w:rsidR="003333B0" w:rsidRPr="003333B0" w:rsidRDefault="003333B0" w:rsidP="003333B0">
      <w:pPr>
        <w:widowControl/>
        <w:numPr>
          <w:ilvl w:val="0"/>
          <w:numId w:val="15"/>
        </w:numPr>
        <w:tabs>
          <w:tab w:val="left" w:pos="0"/>
        </w:tabs>
        <w:suppressAutoHyphens/>
        <w:autoSpaceDE/>
        <w:autoSpaceDN/>
        <w:adjustRightInd w:val="0"/>
        <w:snapToGrid w:val="0"/>
        <w:spacing w:after="0"/>
        <w:rPr>
          <w:lang w:val="en-US"/>
        </w:rPr>
      </w:pPr>
      <w:r w:rsidRPr="003333B0">
        <w:rPr>
          <w:rFonts w:eastAsiaTheme="minorEastAsia" w:hint="eastAsia"/>
          <w:lang w:val="en-US" w:eastAsia="zh-CN"/>
        </w:rPr>
        <w:t>M</w:t>
      </w:r>
      <w:r w:rsidRPr="003333B0">
        <w:rPr>
          <w:lang w:val="en-US"/>
        </w:rPr>
        <w:t>easurements and/or synchronization.</w:t>
      </w:r>
    </w:p>
    <w:p w14:paraId="1E382C3A" w14:textId="77777777" w:rsidR="003333B0" w:rsidRPr="003333B0" w:rsidRDefault="003333B0" w:rsidP="003333B0">
      <w:pPr>
        <w:widowControl/>
        <w:numPr>
          <w:ilvl w:val="0"/>
          <w:numId w:val="15"/>
        </w:numPr>
        <w:tabs>
          <w:tab w:val="left" w:pos="0"/>
        </w:tabs>
        <w:suppressAutoHyphens/>
        <w:autoSpaceDE/>
        <w:autoSpaceDN/>
        <w:adjustRightInd w:val="0"/>
        <w:snapToGrid w:val="0"/>
        <w:spacing w:after="0"/>
        <w:rPr>
          <w:lang w:val="en-US"/>
        </w:rPr>
      </w:pPr>
      <w:r w:rsidRPr="003333B0">
        <w:rPr>
          <w:rFonts w:eastAsiaTheme="minorEastAsia" w:hint="eastAsia"/>
          <w:lang w:val="en-US" w:eastAsia="zh-CN"/>
        </w:rPr>
        <w:lastRenderedPageBreak/>
        <w:t>S</w:t>
      </w:r>
      <w:r w:rsidRPr="003333B0">
        <w:rPr>
          <w:lang w:val="en-US"/>
        </w:rPr>
        <w:t xml:space="preserve">ystem overhead </w:t>
      </w:r>
      <w:r w:rsidRPr="003333B0">
        <w:rPr>
          <w:rFonts w:hint="eastAsia"/>
          <w:lang w:val="en-US"/>
        </w:rPr>
        <w:t>and network energy consumption/U</w:t>
      </w:r>
      <w:r w:rsidRPr="003333B0">
        <w:rPr>
          <w:rFonts w:eastAsiaTheme="minorEastAsia" w:hint="eastAsia"/>
          <w:lang w:val="en-US" w:eastAsia="zh-CN"/>
        </w:rPr>
        <w:t xml:space="preserve">E energy saving </w:t>
      </w:r>
      <w:r w:rsidRPr="003333B0">
        <w:rPr>
          <w:lang w:val="en-US"/>
        </w:rPr>
        <w:t>for UE operation with the DL WUS.</w:t>
      </w:r>
    </w:p>
    <w:p w14:paraId="6C055C93" w14:textId="77777777" w:rsidR="003333B0" w:rsidRPr="003333B0" w:rsidRDefault="003333B0" w:rsidP="003333B0">
      <w:pPr>
        <w:widowControl/>
        <w:numPr>
          <w:ilvl w:val="0"/>
          <w:numId w:val="15"/>
        </w:numPr>
        <w:tabs>
          <w:tab w:val="left" w:pos="0"/>
        </w:tabs>
        <w:suppressAutoHyphens/>
        <w:autoSpaceDE/>
        <w:autoSpaceDN/>
        <w:adjustRightInd w:val="0"/>
        <w:snapToGrid w:val="0"/>
        <w:spacing w:after="0"/>
        <w:rPr>
          <w:rFonts w:eastAsiaTheme="minorEastAsia" w:cs="Arial"/>
          <w:lang w:val="en-US" w:eastAsia="zh-CN"/>
        </w:rPr>
      </w:pPr>
      <w:r w:rsidRPr="003333B0">
        <w:rPr>
          <w:rFonts w:eastAsiaTheme="minorEastAsia" w:hint="eastAsia"/>
          <w:lang w:val="en-US" w:eastAsia="zh-CN"/>
        </w:rPr>
        <w:t>RRC states</w:t>
      </w:r>
    </w:p>
    <w:p w14:paraId="24BD5363" w14:textId="77777777" w:rsidR="003333B0" w:rsidRPr="003333B0" w:rsidRDefault="003333B0" w:rsidP="003333B0">
      <w:pPr>
        <w:widowControl/>
        <w:numPr>
          <w:ilvl w:val="0"/>
          <w:numId w:val="15"/>
        </w:numPr>
        <w:tabs>
          <w:tab w:val="left" w:pos="0"/>
        </w:tabs>
        <w:suppressAutoHyphens/>
        <w:autoSpaceDE/>
        <w:autoSpaceDN/>
        <w:adjustRightInd w:val="0"/>
        <w:snapToGrid w:val="0"/>
        <w:spacing w:after="0"/>
        <w:rPr>
          <w:rFonts w:eastAsiaTheme="minorEastAsia" w:cs="Arial"/>
          <w:lang w:val="en-US" w:eastAsia="zh-CN"/>
        </w:rPr>
      </w:pPr>
      <w:r w:rsidRPr="003333B0">
        <w:rPr>
          <w:rFonts w:eastAsiaTheme="minorEastAsia" w:hint="eastAsia"/>
          <w:lang w:val="en-US" w:eastAsia="zh-CN"/>
        </w:rPr>
        <w:t>Other functionalities</w:t>
      </w:r>
    </w:p>
    <w:p w14:paraId="579823D1" w14:textId="77777777" w:rsidR="003333B0" w:rsidRPr="003333B0" w:rsidRDefault="003333B0" w:rsidP="003333B0">
      <w:pPr>
        <w:tabs>
          <w:tab w:val="left" w:pos="0"/>
        </w:tabs>
        <w:suppressAutoHyphens/>
        <w:adjustRightInd w:val="0"/>
        <w:snapToGrid w:val="0"/>
        <w:spacing w:after="0"/>
        <w:rPr>
          <w:rFonts w:eastAsiaTheme="minorEastAsia" w:cs="Arial"/>
          <w:highlight w:val="green"/>
          <w:lang w:val="en-US" w:eastAsia="zh-CN"/>
        </w:rPr>
      </w:pPr>
      <w:r w:rsidRPr="003333B0">
        <w:rPr>
          <w:rFonts w:eastAsiaTheme="minorEastAsia" w:cs="Arial" w:hint="eastAsia"/>
          <w:highlight w:val="green"/>
          <w:lang w:val="en-US" w:eastAsia="zh-CN"/>
        </w:rPr>
        <w:t>Agreement</w:t>
      </w:r>
    </w:p>
    <w:p w14:paraId="02A2F354" w14:textId="77777777" w:rsidR="003333B0" w:rsidRPr="003333B0" w:rsidRDefault="003333B0" w:rsidP="003333B0">
      <w:pPr>
        <w:adjustRightInd w:val="0"/>
        <w:snapToGrid w:val="0"/>
        <w:spacing w:after="0"/>
        <w:rPr>
          <w:rFonts w:eastAsia="DengXian" w:cs="Arial"/>
          <w:lang w:eastAsia="zh-CN"/>
        </w:rPr>
      </w:pPr>
      <w:r w:rsidRPr="003333B0">
        <w:rPr>
          <w:rFonts w:eastAsia="Calibri" w:cs="Arial"/>
          <w:lang w:val="en-US"/>
        </w:rPr>
        <w:t>Study</w:t>
      </w:r>
      <w:r w:rsidRPr="003333B0">
        <w:rPr>
          <w:rFonts w:eastAsia="Calibri" w:cs="Arial"/>
        </w:rPr>
        <w:t xml:space="preserve"> and evaluate </w:t>
      </w:r>
      <w:r w:rsidRPr="003333B0">
        <w:rPr>
          <w:rFonts w:eastAsia="DengXian" w:cs="Arial"/>
          <w:lang w:eastAsia="zh-CN"/>
        </w:rPr>
        <w:t xml:space="preserve">on-demand sync signal(s) </w:t>
      </w:r>
      <w:r w:rsidRPr="003333B0">
        <w:rPr>
          <w:rFonts w:eastAsia="DengXian" w:cs="Arial"/>
          <w:lang w:val="en-US" w:eastAsia="zh-CN"/>
        </w:rPr>
        <w:t>mechanisms</w:t>
      </w:r>
      <w:r w:rsidRPr="003333B0">
        <w:rPr>
          <w:rFonts w:eastAsia="Calibri" w:cs="Arial"/>
          <w:lang w:val="en-US"/>
        </w:rPr>
        <w:t xml:space="preserve"> for 6GR </w:t>
      </w:r>
      <w:r w:rsidRPr="003333B0">
        <w:rPr>
          <w:rFonts w:eastAsia="Calibri" w:cs="Arial"/>
        </w:rPr>
        <w:t>energy efficiency</w:t>
      </w:r>
      <w:r w:rsidRPr="003333B0">
        <w:rPr>
          <w:rFonts w:eastAsia="Calibri" w:cs="Arial"/>
          <w:lang w:val="en-US"/>
        </w:rPr>
        <w:t>,</w:t>
      </w:r>
      <w:r w:rsidRPr="003333B0">
        <w:rPr>
          <w:rFonts w:eastAsia="Calibri" w:cs="Arial"/>
        </w:rPr>
        <w:t xml:space="preserve"> considering, </w:t>
      </w:r>
      <w:proofErr w:type="gramStart"/>
      <w:r w:rsidRPr="003333B0">
        <w:rPr>
          <w:rFonts w:eastAsia="Calibri" w:cs="Arial"/>
        </w:rPr>
        <w:t>e.g.,:</w:t>
      </w:r>
      <w:proofErr w:type="gramEnd"/>
    </w:p>
    <w:p w14:paraId="405D8E4B" w14:textId="77777777" w:rsidR="003333B0" w:rsidRPr="003333B0" w:rsidRDefault="003333B0" w:rsidP="003333B0">
      <w:pPr>
        <w:widowControl/>
        <w:numPr>
          <w:ilvl w:val="0"/>
          <w:numId w:val="16"/>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On-demand sync signal(s) for single cell/carrier, multi-carrier/cell, multi-TRP,</w:t>
      </w:r>
    </w:p>
    <w:p w14:paraId="6028B69A" w14:textId="77777777" w:rsidR="003333B0" w:rsidRPr="003333B0" w:rsidRDefault="003333B0" w:rsidP="003333B0">
      <w:pPr>
        <w:widowControl/>
        <w:numPr>
          <w:ilvl w:val="0"/>
          <w:numId w:val="16"/>
        </w:numPr>
        <w:suppressAutoHyphens/>
        <w:autoSpaceDE/>
        <w:autoSpaceDN/>
        <w:adjustRightInd w:val="0"/>
        <w:snapToGrid w:val="0"/>
        <w:spacing w:after="0"/>
        <w:rPr>
          <w:rFonts w:eastAsia="Calibri" w:cs="Arial"/>
        </w:rPr>
      </w:pPr>
      <w:r w:rsidRPr="003333B0">
        <w:rPr>
          <w:rFonts w:eastAsia="DengXian" w:cs="Arial"/>
          <w:lang w:eastAsia="zh-CN"/>
        </w:rPr>
        <w:t>Network-triggered and UE-triggered on-demand sync signal(s),</w:t>
      </w:r>
    </w:p>
    <w:p w14:paraId="14F21D3F" w14:textId="77777777" w:rsidR="003333B0" w:rsidRPr="003333B0" w:rsidRDefault="003333B0" w:rsidP="003333B0">
      <w:pPr>
        <w:widowControl/>
        <w:numPr>
          <w:ilvl w:val="0"/>
          <w:numId w:val="16"/>
        </w:numPr>
        <w:suppressAutoHyphens/>
        <w:autoSpaceDE/>
        <w:autoSpaceDN/>
        <w:adjustRightInd w:val="0"/>
        <w:snapToGrid w:val="0"/>
        <w:spacing w:after="0"/>
        <w:rPr>
          <w:rFonts w:eastAsia="Calibri" w:cs="Arial"/>
          <w:strike/>
          <w:lang w:val="en-US"/>
        </w:rPr>
      </w:pPr>
      <w:r w:rsidRPr="003333B0">
        <w:rPr>
          <w:rFonts w:eastAsia="DengXian" w:cs="Arial"/>
          <w:lang w:eastAsia="zh-CN"/>
        </w:rPr>
        <w:t>Idle and/or connected modes,</w:t>
      </w:r>
    </w:p>
    <w:p w14:paraId="2758B18F" w14:textId="77777777" w:rsidR="003333B0" w:rsidRPr="003333B0" w:rsidRDefault="003333B0" w:rsidP="003333B0">
      <w:pPr>
        <w:widowControl/>
        <w:numPr>
          <w:ilvl w:val="0"/>
          <w:numId w:val="16"/>
        </w:numPr>
        <w:suppressAutoHyphens/>
        <w:autoSpaceDE/>
        <w:autoSpaceDN/>
        <w:adjustRightInd w:val="0"/>
        <w:snapToGrid w:val="0"/>
        <w:spacing w:after="0"/>
        <w:rPr>
          <w:rFonts w:eastAsia="Calibri" w:cs="Arial"/>
        </w:rPr>
      </w:pPr>
      <w:r w:rsidRPr="003333B0">
        <w:rPr>
          <w:rFonts w:eastAsia="DengXian" w:cs="Arial"/>
          <w:lang w:eastAsia="zh-CN"/>
        </w:rPr>
        <w:t>Other mechanisms/aspects/signals/channels are not precluded.</w:t>
      </w:r>
    </w:p>
    <w:p w14:paraId="10A09338" w14:textId="77777777" w:rsidR="003333B0" w:rsidRPr="003333B0" w:rsidRDefault="003333B0" w:rsidP="003333B0">
      <w:pPr>
        <w:tabs>
          <w:tab w:val="left" w:pos="0"/>
        </w:tabs>
        <w:suppressAutoHyphens/>
        <w:adjustRightInd w:val="0"/>
        <w:snapToGrid w:val="0"/>
        <w:spacing w:after="0"/>
        <w:rPr>
          <w:rFonts w:eastAsiaTheme="minorEastAsia" w:cs="Arial"/>
          <w:highlight w:val="green"/>
          <w:lang w:val="en-US" w:eastAsia="zh-CN"/>
        </w:rPr>
      </w:pPr>
      <w:r w:rsidRPr="003333B0">
        <w:rPr>
          <w:rFonts w:eastAsiaTheme="minorEastAsia" w:cs="Arial" w:hint="eastAsia"/>
          <w:highlight w:val="green"/>
          <w:lang w:val="en-US" w:eastAsia="zh-CN"/>
        </w:rPr>
        <w:t>Agreement</w:t>
      </w:r>
    </w:p>
    <w:p w14:paraId="7B3C7DC4" w14:textId="77777777" w:rsidR="003333B0" w:rsidRPr="003333B0" w:rsidRDefault="003333B0" w:rsidP="003333B0">
      <w:pPr>
        <w:adjustRightInd w:val="0"/>
        <w:snapToGrid w:val="0"/>
        <w:spacing w:after="0"/>
        <w:rPr>
          <w:rFonts w:eastAsia="DengXian" w:cs="Arial"/>
          <w:lang w:eastAsia="zh-CN"/>
        </w:rPr>
      </w:pPr>
      <w:r w:rsidRPr="003333B0">
        <w:rPr>
          <w:rFonts w:eastAsia="Calibri" w:cs="Arial"/>
          <w:lang w:val="en-US"/>
        </w:rPr>
        <w:t>Study</w:t>
      </w:r>
      <w:r w:rsidRPr="003333B0">
        <w:rPr>
          <w:rFonts w:eastAsia="Calibri" w:cs="Arial"/>
        </w:rPr>
        <w:t xml:space="preserve"> and evaluate </w:t>
      </w:r>
      <w:r w:rsidRPr="003333B0">
        <w:rPr>
          <w:rFonts w:eastAsia="Calibri" w:cs="Arial"/>
          <w:lang w:val="en-US"/>
        </w:rPr>
        <w:t>multi-carrier</w:t>
      </w:r>
      <w:r w:rsidRPr="003333B0">
        <w:rPr>
          <w:rFonts w:eastAsiaTheme="minorEastAsia" w:cs="Arial" w:hint="eastAsia"/>
          <w:lang w:val="en-US" w:eastAsia="zh-CN"/>
        </w:rPr>
        <w:t>/</w:t>
      </w:r>
      <w:r w:rsidRPr="003333B0">
        <w:rPr>
          <w:rFonts w:eastAsia="Calibri" w:cs="Arial"/>
          <w:lang w:val="en-US" w:eastAsia="zh-CN"/>
        </w:rPr>
        <w:t>cells</w:t>
      </w:r>
      <w:r w:rsidRPr="003333B0">
        <w:rPr>
          <w:rFonts w:eastAsiaTheme="minorEastAsia" w:cs="Arial" w:hint="eastAsia"/>
          <w:lang w:val="en-US" w:eastAsia="zh-CN"/>
        </w:rPr>
        <w:t>/TRPs</w:t>
      </w:r>
      <w:r w:rsidRPr="003333B0">
        <w:rPr>
          <w:rFonts w:eastAsia="Calibri" w:cs="Arial"/>
          <w:lang w:val="en-US"/>
        </w:rPr>
        <w:t xml:space="preserve"> </w:t>
      </w:r>
      <w:r w:rsidRPr="003333B0">
        <w:rPr>
          <w:rFonts w:eastAsia="DengXian" w:cs="Arial"/>
          <w:lang w:val="en-US" w:eastAsia="zh-CN"/>
        </w:rPr>
        <w:t>mechanisms</w:t>
      </w:r>
      <w:r w:rsidRPr="003333B0">
        <w:rPr>
          <w:rFonts w:eastAsia="Calibri" w:cs="Arial"/>
          <w:lang w:val="en-US"/>
        </w:rPr>
        <w:t xml:space="preserve"> for 6GR NES,</w:t>
      </w:r>
      <w:r w:rsidRPr="003333B0">
        <w:rPr>
          <w:rFonts w:eastAsia="Calibri" w:cs="Arial"/>
        </w:rPr>
        <w:t xml:space="preserve"> considering, </w:t>
      </w:r>
      <w:proofErr w:type="gramStart"/>
      <w:r w:rsidRPr="003333B0">
        <w:rPr>
          <w:rFonts w:eastAsia="Calibri" w:cs="Arial"/>
        </w:rPr>
        <w:t>e.g.,:</w:t>
      </w:r>
      <w:proofErr w:type="gramEnd"/>
    </w:p>
    <w:p w14:paraId="5AB1D1C5" w14:textId="77777777" w:rsidR="003333B0" w:rsidRPr="003333B0" w:rsidRDefault="003333B0" w:rsidP="003333B0">
      <w:pPr>
        <w:widowControl/>
        <w:numPr>
          <w:ilvl w:val="0"/>
          <w:numId w:val="16"/>
        </w:numPr>
        <w:suppressAutoHyphens/>
        <w:autoSpaceDE/>
        <w:autoSpaceDN/>
        <w:adjustRightInd w:val="0"/>
        <w:snapToGrid w:val="0"/>
        <w:spacing w:after="0"/>
        <w:rPr>
          <w:rFonts w:eastAsia="Calibri" w:cs="Arial"/>
          <w:lang w:eastAsia="zh-CN"/>
        </w:rPr>
      </w:pPr>
      <w:r w:rsidRPr="003333B0">
        <w:rPr>
          <w:rFonts w:eastAsia="Calibri" w:cs="Arial"/>
          <w:lang w:val="en-US" w:eastAsia="zh-CN"/>
        </w:rPr>
        <w:t>Sync signal-less carriers/cells</w:t>
      </w:r>
      <w:r w:rsidRPr="003333B0">
        <w:rPr>
          <w:rFonts w:eastAsiaTheme="minorEastAsia" w:cs="Arial" w:hint="eastAsia"/>
          <w:lang w:val="en-US" w:eastAsia="zh-CN"/>
        </w:rPr>
        <w:t>/TRPs</w:t>
      </w:r>
      <w:r w:rsidRPr="003333B0">
        <w:rPr>
          <w:rFonts w:eastAsia="Calibri" w:cs="Arial"/>
          <w:lang w:val="en-US" w:eastAsia="zh-CN"/>
        </w:rPr>
        <w:t xml:space="preserve"> for at least intra-band and collocated inter-band multi-carrier/cell</w:t>
      </w:r>
      <w:r w:rsidRPr="003333B0">
        <w:rPr>
          <w:rFonts w:eastAsiaTheme="minorEastAsia" w:cs="Arial" w:hint="eastAsia"/>
          <w:lang w:val="en-US" w:eastAsia="zh-CN"/>
        </w:rPr>
        <w:t>/TRPs</w:t>
      </w:r>
      <w:r w:rsidRPr="003333B0">
        <w:rPr>
          <w:rFonts w:eastAsia="DengXian" w:cs="Arial"/>
          <w:lang w:val="en-US" w:eastAsia="zh-CN"/>
        </w:rPr>
        <w:t xml:space="preserve">, including </w:t>
      </w:r>
      <w:r w:rsidRPr="003333B0">
        <w:rPr>
          <w:rFonts w:eastAsia="DengXian" w:cs="Arial" w:hint="eastAsia"/>
          <w:lang w:val="en-US" w:eastAsia="zh-CN"/>
        </w:rPr>
        <w:t xml:space="preserve">potential </w:t>
      </w:r>
      <w:r w:rsidRPr="003333B0">
        <w:rPr>
          <w:rFonts w:eastAsia="DengXian" w:cs="Arial"/>
          <w:lang w:val="en-US" w:eastAsia="zh-CN"/>
        </w:rPr>
        <w:t>e</w:t>
      </w:r>
      <w:r w:rsidRPr="003333B0">
        <w:rPr>
          <w:rFonts w:eastAsia="Calibri" w:cs="Arial"/>
          <w:lang w:val="en-US" w:eastAsia="zh-CN"/>
        </w:rPr>
        <w:t>xtensions to additional deployments and scenarios,</w:t>
      </w:r>
    </w:p>
    <w:p w14:paraId="72C95F49" w14:textId="77777777" w:rsidR="003333B0" w:rsidRPr="003333B0" w:rsidRDefault="003333B0" w:rsidP="003333B0">
      <w:pPr>
        <w:widowControl/>
        <w:numPr>
          <w:ilvl w:val="0"/>
          <w:numId w:val="15"/>
        </w:numPr>
        <w:suppressAutoHyphens/>
        <w:autoSpaceDE/>
        <w:autoSpaceDN/>
        <w:adjustRightInd w:val="0"/>
        <w:snapToGrid w:val="0"/>
        <w:spacing w:after="0"/>
        <w:rPr>
          <w:rFonts w:eastAsia="Calibri" w:cs="Arial"/>
          <w:strike/>
          <w:lang w:val="en-US"/>
        </w:rPr>
      </w:pPr>
      <w:r w:rsidRPr="003333B0">
        <w:rPr>
          <w:rFonts w:eastAsia="DengXian" w:cs="Arial" w:hint="eastAsia"/>
          <w:lang w:eastAsia="zh-CN"/>
        </w:rPr>
        <w:t>RRC states</w:t>
      </w:r>
      <w:r w:rsidRPr="003333B0">
        <w:rPr>
          <w:rFonts w:eastAsia="DengXian" w:cs="Arial"/>
          <w:lang w:eastAsia="zh-CN"/>
        </w:rPr>
        <w:t>,</w:t>
      </w:r>
    </w:p>
    <w:p w14:paraId="325962DD" w14:textId="77777777" w:rsidR="003333B0" w:rsidRPr="003333B0" w:rsidRDefault="003333B0" w:rsidP="003333B0">
      <w:pPr>
        <w:pStyle w:val="a4"/>
        <w:widowControl/>
        <w:numPr>
          <w:ilvl w:val="0"/>
          <w:numId w:val="15"/>
        </w:numPr>
        <w:autoSpaceDE/>
        <w:autoSpaceDN/>
        <w:adjustRightInd w:val="0"/>
        <w:snapToGrid w:val="0"/>
        <w:spacing w:after="0"/>
        <w:ind w:leftChars="0"/>
        <w:jc w:val="left"/>
        <w:rPr>
          <w:rFonts w:ascii="Aptos" w:eastAsia="Times New Roman" w:hAnsi="Aptos" w:cs="Aptos"/>
          <w:lang w:val="en-US"/>
        </w:rPr>
      </w:pPr>
      <w:r w:rsidRPr="003333B0">
        <w:rPr>
          <w:rFonts w:eastAsia="Times New Roman"/>
          <w:lang w:val="en-US"/>
        </w:rPr>
        <w:t>UE energy consumption and complexity,</w:t>
      </w:r>
    </w:p>
    <w:p w14:paraId="2A328F21" w14:textId="77777777" w:rsidR="003333B0" w:rsidRPr="00234EE3" w:rsidRDefault="003333B0" w:rsidP="003333B0">
      <w:pPr>
        <w:widowControl/>
        <w:numPr>
          <w:ilvl w:val="0"/>
          <w:numId w:val="15"/>
        </w:numPr>
        <w:suppressAutoHyphens/>
        <w:autoSpaceDE/>
        <w:autoSpaceDN/>
        <w:adjustRightInd w:val="0"/>
        <w:snapToGrid w:val="0"/>
        <w:spacing w:after="0"/>
        <w:rPr>
          <w:rFonts w:eastAsia="Calibri" w:cs="Arial"/>
          <w:szCs w:val="20"/>
          <w:lang w:val="en-US"/>
        </w:rPr>
      </w:pPr>
      <w:r w:rsidRPr="003333B0">
        <w:rPr>
          <w:rFonts w:eastAsia="DengXian" w:cs="Arial"/>
          <w:lang w:eastAsia="zh-CN"/>
        </w:rPr>
        <w:t>Other mechanisms/aspects/signals/channels are not precluded.</w:t>
      </w:r>
    </w:p>
    <w:p w14:paraId="0ADE847C" w14:textId="225C93C6" w:rsidR="006142F0" w:rsidRPr="003333B0" w:rsidRDefault="006142F0" w:rsidP="00671D95">
      <w:pPr>
        <w:rPr>
          <w:lang w:val="en-US"/>
        </w:rPr>
      </w:pPr>
    </w:p>
    <w:p w14:paraId="74E291A1" w14:textId="11AE6EA9" w:rsidR="00616FF8" w:rsidRDefault="0035342F" w:rsidP="00C02370">
      <w:r w:rsidRPr="0035342F">
        <w:t xml:space="preserve">In this contribution, we </w:t>
      </w:r>
      <w:r>
        <w:rPr>
          <w:rFonts w:hint="eastAsia"/>
        </w:rPr>
        <w:t>present</w:t>
      </w:r>
      <w:r w:rsidRPr="0035342F">
        <w:t xml:space="preserve"> further views on candidate technologies for energy efficiency in 6GR.</w:t>
      </w:r>
    </w:p>
    <w:p w14:paraId="40113EDF" w14:textId="77777777" w:rsidR="0035342F" w:rsidRPr="0035342F" w:rsidRDefault="0035342F" w:rsidP="00C02370"/>
    <w:p w14:paraId="1CA44EF5" w14:textId="0A6C17FE" w:rsidR="00B14A93" w:rsidRPr="003F3363" w:rsidRDefault="00BE1661" w:rsidP="00927A05">
      <w:pPr>
        <w:pStyle w:val="1"/>
      </w:pPr>
      <w:r>
        <w:rPr>
          <w:rFonts w:hint="eastAsia"/>
          <w:lang w:eastAsia="ko-KR"/>
        </w:rPr>
        <w:t>Increasing SSB periodicity</w:t>
      </w:r>
    </w:p>
    <w:p w14:paraId="6945DE53" w14:textId="5D118840" w:rsidR="004551B4" w:rsidRPr="004551B4" w:rsidRDefault="004551B4" w:rsidP="004551B4">
      <w:pPr>
        <w:rPr>
          <w:bCs/>
          <w:lang w:val="en-US"/>
        </w:rPr>
      </w:pPr>
      <w:r w:rsidRPr="004551B4">
        <w:rPr>
          <w:bCs/>
          <w:lang w:val="en-US"/>
        </w:rPr>
        <w:t xml:space="preserve">From the NES perspective, one of the major limitations in 5G NR initial access is the 20 </w:t>
      </w:r>
      <w:proofErr w:type="spellStart"/>
      <w:r w:rsidRPr="004551B4">
        <w:rPr>
          <w:bCs/>
          <w:lang w:val="en-US"/>
        </w:rPr>
        <w:t>ms</w:t>
      </w:r>
      <w:proofErr w:type="spellEnd"/>
      <w:r w:rsidRPr="004551B4">
        <w:rPr>
          <w:bCs/>
          <w:lang w:val="en-US"/>
        </w:rPr>
        <w:t xml:space="preserve"> </w:t>
      </w:r>
      <w:r>
        <w:rPr>
          <w:rFonts w:hint="eastAsia"/>
          <w:bCs/>
          <w:lang w:val="en-US"/>
        </w:rPr>
        <w:t xml:space="preserve">default </w:t>
      </w:r>
      <w:r w:rsidRPr="004551B4">
        <w:rPr>
          <w:bCs/>
          <w:lang w:val="en-US"/>
        </w:rPr>
        <w:t xml:space="preserve">SSB periodicity. Any cell supporting initial access </w:t>
      </w:r>
      <w:r>
        <w:rPr>
          <w:rFonts w:hint="eastAsia"/>
          <w:bCs/>
          <w:lang w:val="en-US"/>
        </w:rPr>
        <w:t>should</w:t>
      </w:r>
      <w:r w:rsidRPr="004551B4">
        <w:rPr>
          <w:bCs/>
          <w:lang w:val="en-US"/>
        </w:rPr>
        <w:t xml:space="preserve"> wake up and transmit every 20 </w:t>
      </w:r>
      <w:proofErr w:type="spellStart"/>
      <w:r w:rsidRPr="004551B4">
        <w:rPr>
          <w:bCs/>
          <w:lang w:val="en-US"/>
        </w:rPr>
        <w:t>ms</w:t>
      </w:r>
      <w:proofErr w:type="spellEnd"/>
      <w:r w:rsidRPr="004551B4">
        <w:rPr>
          <w:bCs/>
          <w:lang w:val="en-US"/>
        </w:rPr>
        <w:t>, which severely restricts deep-sleep duty cycles and limits network energy saving opportunities. Several features to improve SSB operation were introduced in Release 19, but due to backward-compatibility constraints, their applicability remains limited</w:t>
      </w:r>
      <w:r>
        <w:rPr>
          <w:rFonts w:hint="eastAsia"/>
          <w:bCs/>
          <w:lang w:val="en-US"/>
        </w:rPr>
        <w:t xml:space="preserve">, </w:t>
      </w:r>
      <w:r w:rsidRPr="004551B4">
        <w:rPr>
          <w:bCs/>
          <w:lang w:val="en-US"/>
        </w:rPr>
        <w:t xml:space="preserve">particularly for </w:t>
      </w:r>
      <w:proofErr w:type="spellStart"/>
      <w:r w:rsidRPr="004551B4">
        <w:rPr>
          <w:bCs/>
          <w:lang w:val="en-US"/>
        </w:rPr>
        <w:t>PCells</w:t>
      </w:r>
      <w:proofErr w:type="spellEnd"/>
      <w:r w:rsidRPr="004551B4">
        <w:rPr>
          <w:bCs/>
          <w:lang w:val="en-US"/>
        </w:rPr>
        <w:t xml:space="preserve"> or cell-defining SSBs.</w:t>
      </w:r>
    </w:p>
    <w:p w14:paraId="4C94D42C" w14:textId="386EF34A" w:rsidR="004551B4" w:rsidRPr="004551B4" w:rsidRDefault="004551B4" w:rsidP="004551B4">
      <w:pPr>
        <w:rPr>
          <w:bCs/>
          <w:lang w:val="en-US"/>
        </w:rPr>
      </w:pPr>
      <w:r w:rsidRPr="004551B4">
        <w:rPr>
          <w:bCs/>
          <w:lang w:val="en-US"/>
        </w:rPr>
        <w:t xml:space="preserve">For 6G, it is desirable to set the SSB periodicity appropriately from the beginning, taking energy-saving aspects into account and allowing for much longer values than 20 </w:t>
      </w:r>
      <w:proofErr w:type="spellStart"/>
      <w:r w:rsidRPr="004551B4">
        <w:rPr>
          <w:bCs/>
          <w:lang w:val="en-US"/>
        </w:rPr>
        <w:t>ms</w:t>
      </w:r>
      <w:proofErr w:type="spellEnd"/>
      <w:r w:rsidRPr="004551B4">
        <w:rPr>
          <w:bCs/>
          <w:lang w:val="en-US"/>
        </w:rPr>
        <w:t xml:space="preserve"> (e.g., 160 </w:t>
      </w:r>
      <w:proofErr w:type="spellStart"/>
      <w:r w:rsidRPr="004551B4">
        <w:rPr>
          <w:bCs/>
          <w:lang w:val="en-US"/>
        </w:rPr>
        <w:t>ms</w:t>
      </w:r>
      <w:proofErr w:type="spellEnd"/>
      <w:r w:rsidRPr="004551B4">
        <w:rPr>
          <w:bCs/>
          <w:lang w:val="en-US"/>
        </w:rPr>
        <w:t xml:space="preserve">). Considering that the effective 5G SSB periodicity with repetitions already reaches about 80 </w:t>
      </w:r>
      <w:proofErr w:type="spellStart"/>
      <w:r w:rsidRPr="004551B4">
        <w:rPr>
          <w:bCs/>
          <w:lang w:val="en-US"/>
        </w:rPr>
        <w:t>ms</w:t>
      </w:r>
      <w:proofErr w:type="spellEnd"/>
      <w:r w:rsidRPr="004551B4">
        <w:rPr>
          <w:bCs/>
          <w:lang w:val="en-US"/>
        </w:rPr>
        <w:t>, this increase is not as dramatic as it might initially appear.</w:t>
      </w:r>
    </w:p>
    <w:p w14:paraId="1990448C" w14:textId="4C95D4B0" w:rsidR="00957AAC" w:rsidRDefault="004551B4" w:rsidP="00957AAC">
      <w:pPr>
        <w:rPr>
          <w:bCs/>
        </w:rPr>
      </w:pPr>
      <w:r>
        <w:rPr>
          <w:rFonts w:hint="eastAsia"/>
          <w:bCs/>
        </w:rPr>
        <w:t>Based on discussions in the last RAN1 meeting</w:t>
      </w:r>
      <w:r w:rsidRPr="004551B4">
        <w:rPr>
          <w:bCs/>
        </w:rPr>
        <w:t>, the following agreement was reached</w:t>
      </w:r>
      <w:r>
        <w:rPr>
          <w:rFonts w:hint="eastAsia"/>
          <w:bCs/>
        </w:rPr>
        <w:t xml:space="preserve"> [1]</w:t>
      </w:r>
      <w:r w:rsidRPr="004551B4">
        <w:rPr>
          <w:bCs/>
        </w:rPr>
        <w:t>:</w:t>
      </w:r>
    </w:p>
    <w:tbl>
      <w:tblPr>
        <w:tblStyle w:val="a9"/>
        <w:tblW w:w="0" w:type="auto"/>
        <w:tblLook w:val="04A0" w:firstRow="1" w:lastRow="0" w:firstColumn="1" w:lastColumn="0" w:noHBand="0" w:noVBand="1"/>
      </w:tblPr>
      <w:tblGrid>
        <w:gridCol w:w="9288"/>
      </w:tblGrid>
      <w:tr w:rsidR="00957AAC" w14:paraId="3B3CEB2D" w14:textId="77777777" w:rsidTr="004924B0">
        <w:tc>
          <w:tcPr>
            <w:tcW w:w="9288" w:type="dxa"/>
          </w:tcPr>
          <w:p w14:paraId="4EA25D77" w14:textId="77777777" w:rsidR="00957AAC" w:rsidRPr="003333B0" w:rsidRDefault="00957AAC" w:rsidP="004924B0">
            <w:pPr>
              <w:adjustRightInd w:val="0"/>
              <w:snapToGrid w:val="0"/>
              <w:spacing w:after="0"/>
              <w:rPr>
                <w:rFonts w:eastAsiaTheme="minorEastAsia"/>
                <w:highlight w:val="green"/>
                <w:lang w:eastAsia="zh-CN"/>
              </w:rPr>
            </w:pPr>
            <w:r w:rsidRPr="003333B0">
              <w:rPr>
                <w:rFonts w:eastAsiaTheme="minorEastAsia" w:hint="eastAsia"/>
                <w:highlight w:val="green"/>
                <w:lang w:eastAsia="zh-CN"/>
              </w:rPr>
              <w:t>Agreement</w:t>
            </w:r>
          </w:p>
          <w:p w14:paraId="45E87752" w14:textId="77777777" w:rsidR="00957AAC" w:rsidRPr="003333B0" w:rsidRDefault="00957AAC" w:rsidP="004924B0">
            <w:pPr>
              <w:adjustRightInd w:val="0"/>
              <w:snapToGrid w:val="0"/>
              <w:spacing w:after="0"/>
              <w:rPr>
                <w:rFonts w:eastAsia="Calibri" w:cs="Arial"/>
                <w:lang w:val="en-US"/>
              </w:rPr>
            </w:pPr>
            <w:r w:rsidRPr="003333B0">
              <w:rPr>
                <w:rFonts w:eastAsia="Calibri" w:cs="Arial"/>
              </w:rPr>
              <w:t>Study and evaluate</w:t>
            </w:r>
            <w:r w:rsidRPr="003333B0">
              <w:rPr>
                <w:rFonts w:eastAsia="Calibri" w:cs="Arial"/>
                <w:color w:val="FF0000"/>
              </w:rPr>
              <w:t xml:space="preserve"> </w:t>
            </w:r>
            <w:r w:rsidRPr="003333B0">
              <w:rPr>
                <w:rFonts w:eastAsia="Calibri" w:cs="Arial"/>
              </w:rPr>
              <w:t xml:space="preserve">NW energy savings </w:t>
            </w:r>
            <w:r w:rsidRPr="003333B0">
              <w:rPr>
                <w:rFonts w:eastAsiaTheme="minorEastAsia" w:cs="Arial" w:hint="eastAsia"/>
                <w:lang w:eastAsia="zh-CN"/>
              </w:rPr>
              <w:t xml:space="preserve">and the impact on </w:t>
            </w:r>
            <w:r w:rsidRPr="003333B0">
              <w:rPr>
                <w:rFonts w:eastAsia="Calibri" w:cs="Arial"/>
              </w:rPr>
              <w:t xml:space="preserve">UE performance and user experience </w:t>
            </w:r>
            <w:r w:rsidRPr="003333B0">
              <w:rPr>
                <w:rFonts w:eastAsiaTheme="minorEastAsia" w:cs="Arial" w:hint="eastAsia"/>
                <w:lang w:eastAsia="zh-CN"/>
              </w:rPr>
              <w:t>with</w:t>
            </w:r>
            <w:r w:rsidRPr="003333B0">
              <w:rPr>
                <w:rFonts w:eastAsia="Calibri" w:cs="Arial"/>
              </w:rPr>
              <w:t xml:space="preserve"> </w:t>
            </w:r>
            <w:r w:rsidRPr="003333B0">
              <w:rPr>
                <w:rFonts w:eastAsiaTheme="minorEastAsia" w:cs="Arial" w:hint="eastAsia"/>
                <w:lang w:eastAsia="zh-CN"/>
              </w:rPr>
              <w:t>respect to</w:t>
            </w:r>
            <w:r w:rsidRPr="003333B0">
              <w:rPr>
                <w:rFonts w:eastAsia="Calibri" w:cs="Arial"/>
              </w:rPr>
              <w:t xml:space="preserve"> </w:t>
            </w:r>
            <w:r w:rsidRPr="003333B0">
              <w:rPr>
                <w:rFonts w:eastAsiaTheme="minorEastAsia" w:cs="Arial" w:hint="eastAsia"/>
                <w:lang w:eastAsia="zh-CN"/>
              </w:rPr>
              <w:t xml:space="preserve">20ms and longer </w:t>
            </w:r>
            <w:r w:rsidRPr="003333B0">
              <w:rPr>
                <w:rFonts w:eastAsia="Calibri" w:cs="Arial"/>
              </w:rPr>
              <w:t>periodicit</w:t>
            </w:r>
            <w:r w:rsidRPr="003333B0">
              <w:rPr>
                <w:rFonts w:eastAsiaTheme="minorEastAsia" w:cs="Arial" w:hint="eastAsia"/>
                <w:lang w:eastAsia="zh-CN"/>
              </w:rPr>
              <w:t>ies</w:t>
            </w:r>
            <w:r w:rsidRPr="003333B0">
              <w:rPr>
                <w:rFonts w:eastAsia="Calibri" w:cs="Arial"/>
              </w:rPr>
              <w:t xml:space="preserve"> of sync signal(s)</w:t>
            </w:r>
            <w:r w:rsidRPr="003333B0">
              <w:rPr>
                <w:rFonts w:eastAsiaTheme="minorEastAsia" w:cs="Arial" w:hint="eastAsia"/>
                <w:lang w:eastAsia="zh-CN"/>
              </w:rPr>
              <w:t xml:space="preserve"> at least</w:t>
            </w:r>
            <w:r w:rsidRPr="003333B0">
              <w:rPr>
                <w:rFonts w:eastAsia="Calibri" w:cs="Arial"/>
              </w:rPr>
              <w:t xml:space="preserve"> for initial access</w:t>
            </w:r>
            <w:r w:rsidRPr="003333B0">
              <w:rPr>
                <w:rFonts w:eastAsiaTheme="minorEastAsia" w:cs="Arial" w:hint="eastAsia"/>
                <w:lang w:eastAsia="zh-CN"/>
              </w:rPr>
              <w:t xml:space="preserve"> with the following consideration, but not limited to</w:t>
            </w:r>
            <w:r w:rsidRPr="003333B0">
              <w:rPr>
                <w:rFonts w:eastAsia="Calibri" w:cs="Arial"/>
                <w:lang w:val="en-US"/>
              </w:rPr>
              <w:t>:</w:t>
            </w:r>
          </w:p>
          <w:p w14:paraId="02365D82" w14:textId="77777777" w:rsidR="00957AAC" w:rsidRPr="003333B0" w:rsidRDefault="00957AAC" w:rsidP="004924B0">
            <w:pPr>
              <w:tabs>
                <w:tab w:val="left" w:pos="0"/>
              </w:tabs>
              <w:adjustRightInd w:val="0"/>
              <w:snapToGrid w:val="0"/>
              <w:spacing w:after="0"/>
              <w:rPr>
                <w:rFonts w:eastAsia="Calibri" w:cs="Arial"/>
                <w:lang w:val="en-US" w:eastAsia="zh-CN"/>
              </w:rPr>
            </w:pPr>
            <w:r w:rsidRPr="003333B0">
              <w:rPr>
                <w:rFonts w:eastAsia="Calibri" w:cs="Arial"/>
                <w:lang w:val="en-US" w:eastAsia="zh-CN"/>
              </w:rPr>
              <w:t>BS assumptions:</w:t>
            </w:r>
          </w:p>
          <w:p w14:paraId="7AADFA19" w14:textId="77777777" w:rsidR="00957AAC" w:rsidRPr="003333B0" w:rsidRDefault="00957AAC" w:rsidP="004924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Cell-common signaling (e.g., sync signal(s),</w:t>
            </w:r>
            <w:r w:rsidRPr="003333B0">
              <w:rPr>
                <w:rFonts w:eastAsiaTheme="minorEastAsia" w:cs="Arial" w:hint="eastAsia"/>
                <w:lang w:val="en-US" w:eastAsia="zh-CN"/>
              </w:rPr>
              <w:t xml:space="preserve"> broadcast PDCCH,</w:t>
            </w:r>
            <w:r w:rsidRPr="003333B0">
              <w:rPr>
                <w:rFonts w:eastAsia="Calibri" w:cs="Arial"/>
                <w:lang w:val="en-US" w:eastAsia="zh-CN"/>
              </w:rPr>
              <w:t xml:space="preserve"> SIB-1, SIB, paging, PRACH), e.g.,</w:t>
            </w:r>
          </w:p>
          <w:p w14:paraId="7F6081EC" w14:textId="77777777" w:rsidR="00957AAC" w:rsidRPr="003333B0" w:rsidRDefault="00957AAC" w:rsidP="004924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Clustered provisioning of different cell-common signaling,</w:t>
            </w:r>
          </w:p>
          <w:p w14:paraId="346540C8" w14:textId="77777777" w:rsidR="00957AAC" w:rsidRPr="003333B0" w:rsidRDefault="00957AAC" w:rsidP="004924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On-demand provisioning of different cell-common signaling,</w:t>
            </w:r>
          </w:p>
          <w:p w14:paraId="2B7310D9" w14:textId="77777777" w:rsidR="00957AAC" w:rsidRPr="003333B0" w:rsidRDefault="00957AAC" w:rsidP="004924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UE-specific signaling (for low, light, medium loads), e.g.,</w:t>
            </w:r>
          </w:p>
          <w:p w14:paraId="785A26A7" w14:textId="77777777" w:rsidR="00957AAC" w:rsidRPr="003333B0" w:rsidRDefault="00957AAC" w:rsidP="004924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Clustered provisioning with cell-common signaling,</w:t>
            </w:r>
          </w:p>
          <w:p w14:paraId="3589BBFF" w14:textId="77777777" w:rsidR="00957AAC" w:rsidRPr="003333B0" w:rsidRDefault="00957AAC" w:rsidP="004924B0">
            <w:pPr>
              <w:widowControl/>
              <w:numPr>
                <w:ilvl w:val="1"/>
                <w:numId w:val="13"/>
              </w:numPr>
              <w:suppressAutoHyphens/>
              <w:autoSpaceDE/>
              <w:autoSpaceDN/>
              <w:adjustRightInd w:val="0"/>
              <w:snapToGrid w:val="0"/>
              <w:spacing w:after="0"/>
              <w:rPr>
                <w:rFonts w:eastAsia="Calibri" w:cs="Arial"/>
                <w:lang w:val="en-US" w:eastAsia="zh-CN"/>
              </w:rPr>
            </w:pPr>
            <w:proofErr w:type="spellStart"/>
            <w:r w:rsidRPr="003333B0">
              <w:rPr>
                <w:rFonts w:eastAsia="Calibri" w:cs="Arial"/>
                <w:lang w:val="en-US" w:eastAsia="zh-CN"/>
              </w:rPr>
              <w:t>Unclustered</w:t>
            </w:r>
            <w:proofErr w:type="spellEnd"/>
            <w:r w:rsidRPr="003333B0">
              <w:rPr>
                <w:rFonts w:eastAsia="Calibri" w:cs="Arial"/>
                <w:lang w:val="en-US" w:eastAsia="zh-CN"/>
              </w:rPr>
              <w:t xml:space="preserve"> provisioning with cell-common signaling,</w:t>
            </w:r>
          </w:p>
          <w:p w14:paraId="7FFDEBB1" w14:textId="77777777" w:rsidR="00957AAC" w:rsidRPr="003333B0" w:rsidRDefault="00957AAC" w:rsidP="004924B0">
            <w:pPr>
              <w:tabs>
                <w:tab w:val="left" w:pos="0"/>
              </w:tabs>
              <w:adjustRightInd w:val="0"/>
              <w:snapToGrid w:val="0"/>
              <w:spacing w:after="0"/>
              <w:rPr>
                <w:rFonts w:eastAsia="Calibri" w:cs="Arial"/>
                <w:lang w:val="en-US" w:eastAsia="zh-CN"/>
              </w:rPr>
            </w:pPr>
            <w:r w:rsidRPr="003333B0">
              <w:rPr>
                <w:rFonts w:eastAsia="Calibri" w:cs="Arial"/>
                <w:lang w:val="en-US" w:eastAsia="zh-CN"/>
              </w:rPr>
              <w:t>UE impact:</w:t>
            </w:r>
          </w:p>
          <w:p w14:paraId="4B47DF22" w14:textId="77777777" w:rsidR="00957AAC" w:rsidRPr="003333B0" w:rsidRDefault="00957AAC" w:rsidP="004924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 xml:space="preserve">Cell search complexity and latency, </w:t>
            </w:r>
            <w:r w:rsidRPr="003333B0">
              <w:rPr>
                <w:rFonts w:eastAsiaTheme="minorEastAsia" w:cs="Arial" w:hint="eastAsia"/>
                <w:lang w:val="en-US" w:eastAsia="zh-CN"/>
              </w:rPr>
              <w:t>including frequency search latency,</w:t>
            </w:r>
          </w:p>
          <w:p w14:paraId="1F4802AE" w14:textId="77777777" w:rsidR="00957AAC" w:rsidRPr="003333B0" w:rsidRDefault="00957AAC" w:rsidP="004924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UE</w:t>
            </w:r>
            <w:r w:rsidRPr="003333B0">
              <w:rPr>
                <w:rFonts w:eastAsiaTheme="minorEastAsia" w:cs="Arial" w:hint="eastAsia"/>
                <w:lang w:val="en-US" w:eastAsia="zh-CN"/>
              </w:rPr>
              <w:t xml:space="preserve"> </w:t>
            </w:r>
            <w:r w:rsidRPr="003333B0">
              <w:rPr>
                <w:rFonts w:eastAsia="Calibri" w:cs="Arial"/>
                <w:lang w:val="en-US" w:eastAsia="zh-CN"/>
              </w:rPr>
              <w:t>P</w:t>
            </w:r>
            <w:r w:rsidRPr="003333B0">
              <w:rPr>
                <w:rFonts w:eastAsiaTheme="minorEastAsia" w:cs="Arial" w:hint="eastAsia"/>
                <w:lang w:val="en-US" w:eastAsia="zh-CN"/>
              </w:rPr>
              <w:t>ower consumption</w:t>
            </w:r>
            <w:r w:rsidRPr="003333B0">
              <w:rPr>
                <w:rFonts w:eastAsia="Calibri" w:cs="Arial"/>
                <w:lang w:val="en-US" w:eastAsia="zh-CN"/>
              </w:rPr>
              <w:t>,</w:t>
            </w:r>
          </w:p>
          <w:p w14:paraId="289B9332" w14:textId="77777777" w:rsidR="00957AAC" w:rsidRPr="003333B0" w:rsidRDefault="00957AAC" w:rsidP="004924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Sync signal detection</w:t>
            </w:r>
            <w:r w:rsidRPr="003333B0">
              <w:rPr>
                <w:rFonts w:eastAsiaTheme="minorEastAsia" w:cs="Arial" w:hint="eastAsia"/>
                <w:lang w:val="en-US" w:eastAsia="zh-CN"/>
              </w:rPr>
              <w:t>, coverage</w:t>
            </w:r>
            <w:r w:rsidRPr="003333B0">
              <w:rPr>
                <w:rFonts w:eastAsia="Calibri" w:cs="Arial"/>
                <w:lang w:val="en-US" w:eastAsia="zh-CN"/>
              </w:rPr>
              <w:t xml:space="preserve"> and tracking performance,</w:t>
            </w:r>
            <w:r w:rsidRPr="003333B0">
              <w:rPr>
                <w:rFonts w:eastAsiaTheme="minorEastAsia" w:cs="Arial" w:hint="eastAsia"/>
                <w:lang w:val="en-US" w:eastAsia="zh-CN"/>
              </w:rPr>
              <w:t xml:space="preserve"> </w:t>
            </w:r>
          </w:p>
          <w:p w14:paraId="736AB1AA" w14:textId="77777777" w:rsidR="00957AAC" w:rsidRPr="003333B0" w:rsidRDefault="00957AAC" w:rsidP="004924B0">
            <w:pPr>
              <w:pStyle w:val="a4"/>
              <w:widowControl/>
              <w:numPr>
                <w:ilvl w:val="0"/>
                <w:numId w:val="13"/>
              </w:numPr>
              <w:suppressAutoHyphens/>
              <w:autoSpaceDE/>
              <w:autoSpaceDN/>
              <w:adjustRightInd w:val="0"/>
              <w:snapToGrid w:val="0"/>
              <w:spacing w:after="0"/>
              <w:ind w:leftChars="0"/>
              <w:rPr>
                <w:rFonts w:eastAsia="Calibri" w:cs="Arial"/>
                <w:lang w:val="en-US" w:eastAsia="zh-CN"/>
              </w:rPr>
            </w:pPr>
            <w:r w:rsidRPr="003333B0">
              <w:rPr>
                <w:rFonts w:eastAsia="Calibri" w:cs="Arial"/>
                <w:lang w:eastAsia="zh-CN"/>
              </w:rPr>
              <w:t>RRM, mobility</w:t>
            </w:r>
            <w:r w:rsidRPr="003333B0">
              <w:rPr>
                <w:rFonts w:eastAsia="Calibri" w:cs="Arial"/>
                <w:lang w:val="en-US" w:eastAsia="zh-CN"/>
              </w:rPr>
              <w:t>,</w:t>
            </w:r>
          </w:p>
          <w:p w14:paraId="5F2EB20E" w14:textId="77777777" w:rsidR="00957AAC" w:rsidRPr="003333B0" w:rsidRDefault="00957AAC" w:rsidP="004924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lastRenderedPageBreak/>
              <w:t xml:space="preserve">Beam </w:t>
            </w:r>
            <w:r w:rsidRPr="003333B0">
              <w:rPr>
                <w:rFonts w:eastAsiaTheme="minorEastAsia" w:cs="Arial" w:hint="eastAsia"/>
                <w:lang w:val="en-US" w:eastAsia="zh-CN"/>
              </w:rPr>
              <w:t>management</w:t>
            </w:r>
            <w:r w:rsidRPr="003333B0">
              <w:rPr>
                <w:rFonts w:eastAsia="Calibri" w:cs="Arial"/>
                <w:lang w:val="en-US" w:eastAsia="zh-CN"/>
              </w:rPr>
              <w:t>,</w:t>
            </w:r>
          </w:p>
          <w:p w14:paraId="1D71A120" w14:textId="77777777" w:rsidR="00957AAC" w:rsidRPr="003333B0" w:rsidRDefault="00957AAC" w:rsidP="004924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Other properties are not precluded,</w:t>
            </w:r>
          </w:p>
          <w:p w14:paraId="2B3EFA87" w14:textId="77777777" w:rsidR="00957AAC" w:rsidRPr="003333B0" w:rsidRDefault="00957AAC" w:rsidP="004924B0">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Improvements to address identified impact, e.g.,</w:t>
            </w:r>
          </w:p>
          <w:p w14:paraId="2A1DE5D6" w14:textId="77777777" w:rsidR="00957AAC" w:rsidRPr="003333B0" w:rsidRDefault="00957AAC" w:rsidP="004924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Additional sync signal needs,</w:t>
            </w:r>
          </w:p>
          <w:p w14:paraId="5806FF95" w14:textId="77777777" w:rsidR="00957AAC" w:rsidRPr="003333B0" w:rsidRDefault="00957AAC" w:rsidP="004924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Adaptation of sync signal transmission periodicity,</w:t>
            </w:r>
          </w:p>
          <w:p w14:paraId="1F87E3DA" w14:textId="77777777" w:rsidR="00957AAC" w:rsidRPr="00BE1661" w:rsidRDefault="00957AAC" w:rsidP="004924B0">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Sparser synch raster.</w:t>
            </w:r>
          </w:p>
        </w:tc>
      </w:tr>
    </w:tbl>
    <w:p w14:paraId="658D8AB7" w14:textId="77777777" w:rsidR="00957AAC" w:rsidRDefault="00957AAC" w:rsidP="00C36409">
      <w:pPr>
        <w:rPr>
          <w:bCs/>
        </w:rPr>
      </w:pPr>
    </w:p>
    <w:p w14:paraId="717E2AB2" w14:textId="7E5C3DBE" w:rsidR="004551B4" w:rsidRPr="004551B4" w:rsidRDefault="004551B4" w:rsidP="004551B4">
      <w:pPr>
        <w:rPr>
          <w:bCs/>
          <w:lang w:val="en-US"/>
        </w:rPr>
      </w:pPr>
      <w:r w:rsidRPr="004551B4">
        <w:rPr>
          <w:bCs/>
          <w:lang w:val="en-US"/>
        </w:rPr>
        <w:t>From the UE perspective, the primary impact of increasing the SSB periodicity is the access latency. If some UEs still rely on combining SSB repetitions across</w:t>
      </w:r>
      <w:r>
        <w:rPr>
          <w:rFonts w:hint="eastAsia"/>
          <w:bCs/>
          <w:lang w:val="en-US"/>
        </w:rPr>
        <w:t xml:space="preserve"> extended </w:t>
      </w:r>
      <w:r w:rsidRPr="004551B4">
        <w:rPr>
          <w:bCs/>
          <w:lang w:val="en-US"/>
        </w:rPr>
        <w:t xml:space="preserve">periodicities, the resulting access delay may become significantly higher. Therefore, one-shot detectability </w:t>
      </w:r>
      <w:r>
        <w:rPr>
          <w:rFonts w:hint="eastAsia"/>
          <w:bCs/>
          <w:lang w:val="en-US"/>
        </w:rPr>
        <w:t xml:space="preserve">within a single </w:t>
      </w:r>
      <w:r>
        <w:rPr>
          <w:bCs/>
          <w:lang w:val="en-US"/>
        </w:rPr>
        <w:t>periodicity</w:t>
      </w:r>
      <w:r>
        <w:rPr>
          <w:rFonts w:hint="eastAsia"/>
          <w:bCs/>
          <w:lang w:val="en-US"/>
        </w:rPr>
        <w:t xml:space="preserve"> </w:t>
      </w:r>
      <w:r w:rsidRPr="004551B4">
        <w:rPr>
          <w:bCs/>
          <w:lang w:val="en-US"/>
        </w:rPr>
        <w:t xml:space="preserve">should also be considered. Ensuring one-shot detectability would require mapping the SSB over a larger resource region so that a single burst carries sufficient energy for reliable detection. Given possible bandwidth constraints on the </w:t>
      </w:r>
      <w:r w:rsidR="00986325">
        <w:rPr>
          <w:rFonts w:hint="eastAsia"/>
          <w:bCs/>
          <w:lang w:val="en-US"/>
        </w:rPr>
        <w:t>spectrum</w:t>
      </w:r>
      <w:r w:rsidRPr="004551B4">
        <w:rPr>
          <w:bCs/>
          <w:lang w:val="en-US"/>
        </w:rPr>
        <w:t xml:space="preserve"> or UE side in 6GR, this expansion may need to be achieved in the time domain rather than the frequency domain.</w:t>
      </w:r>
    </w:p>
    <w:p w14:paraId="70A409AD" w14:textId="21ACD4E1" w:rsidR="004551B4" w:rsidRPr="004551B4" w:rsidRDefault="004551B4" w:rsidP="004551B4">
      <w:pPr>
        <w:rPr>
          <w:bCs/>
          <w:lang w:val="en-US"/>
        </w:rPr>
      </w:pPr>
      <w:r w:rsidRPr="004551B4">
        <w:rPr>
          <w:bCs/>
          <w:lang w:val="en-US"/>
        </w:rPr>
        <w:t xml:space="preserve">In extending SSB resources in the time domain, two possible approaches can be considered: (1) increasing the number of OFDM symbols per SSB, or (2) keeping the SSB size </w:t>
      </w:r>
      <w:r w:rsidR="00986325">
        <w:rPr>
          <w:rFonts w:hint="eastAsia"/>
          <w:bCs/>
          <w:lang w:val="en-US"/>
        </w:rPr>
        <w:t xml:space="preserve">comparable to 5G </w:t>
      </w:r>
      <w:r w:rsidRPr="004551B4">
        <w:rPr>
          <w:bCs/>
          <w:lang w:val="en-US"/>
        </w:rPr>
        <w:t xml:space="preserve">but repeating it multiple times within one period (Figure 1). Both methods should be further evaluated </w:t>
      </w:r>
      <w:r w:rsidR="00986325">
        <w:rPr>
          <w:rFonts w:hint="eastAsia"/>
          <w:bCs/>
          <w:lang w:val="en-US"/>
        </w:rPr>
        <w:t xml:space="preserve">and analyzed </w:t>
      </w:r>
      <w:r w:rsidRPr="004551B4">
        <w:rPr>
          <w:bCs/>
          <w:lang w:val="en-US"/>
        </w:rPr>
        <w:t>to understand their benefits and limitations. Based on initial analysis, the repetition-based approach appears more favorable, as it offers flexibility for the 6G BS to adjust the number of repetitions according to network conditions.</w:t>
      </w:r>
    </w:p>
    <w:p w14:paraId="601419FF" w14:textId="7E6F8A56" w:rsidR="004551B4" w:rsidRPr="00986325" w:rsidRDefault="004551B4" w:rsidP="00986325">
      <w:pPr>
        <w:spacing w:after="60"/>
        <w:rPr>
          <w:b/>
          <w:lang w:val="en-US"/>
        </w:rPr>
      </w:pPr>
      <w:r w:rsidRPr="00986325">
        <w:rPr>
          <w:b/>
          <w:lang w:val="en-US"/>
        </w:rPr>
        <w:t>Proposal 1: Study increasing the SSB resource size to enable one-shot detection, focusing on the following alternatives:</w:t>
      </w:r>
    </w:p>
    <w:p w14:paraId="7E36380E" w14:textId="5D09367A" w:rsidR="004551B4" w:rsidRPr="00986325" w:rsidRDefault="004551B4" w:rsidP="00986325">
      <w:pPr>
        <w:numPr>
          <w:ilvl w:val="0"/>
          <w:numId w:val="12"/>
        </w:numPr>
        <w:spacing w:after="60"/>
        <w:rPr>
          <w:b/>
          <w:bCs/>
          <w:lang w:val="en-US"/>
        </w:rPr>
      </w:pPr>
      <w:r w:rsidRPr="00986325">
        <w:rPr>
          <w:b/>
          <w:bCs/>
          <w:lang w:val="en-US"/>
        </w:rPr>
        <w:t>Alt 1: Increase the number of symbols allocated to a single SSB.</w:t>
      </w:r>
    </w:p>
    <w:p w14:paraId="396EC5C8" w14:textId="7859EC13" w:rsidR="004551B4" w:rsidRPr="00986325" w:rsidRDefault="004551B4" w:rsidP="00986325">
      <w:pPr>
        <w:numPr>
          <w:ilvl w:val="0"/>
          <w:numId w:val="12"/>
        </w:numPr>
        <w:ind w:left="714" w:hanging="357"/>
        <w:rPr>
          <w:b/>
          <w:bCs/>
          <w:lang w:val="en-US"/>
        </w:rPr>
      </w:pPr>
      <w:r w:rsidRPr="00986325">
        <w:rPr>
          <w:b/>
          <w:bCs/>
          <w:lang w:val="en-US"/>
        </w:rPr>
        <w:t xml:space="preserve">Alt 2: Employ SSB repetition </w:t>
      </w:r>
      <w:r w:rsidR="00986325" w:rsidRPr="00986325">
        <w:rPr>
          <w:rFonts w:hint="eastAsia"/>
          <w:b/>
          <w:bCs/>
          <w:lang w:val="en-US"/>
        </w:rPr>
        <w:t xml:space="preserve">within one period </w:t>
      </w:r>
      <w:r w:rsidRPr="00986325">
        <w:rPr>
          <w:b/>
          <w:bCs/>
          <w:lang w:val="en-US"/>
        </w:rPr>
        <w:t>while keeping the number of symbols per SSB limited.</w:t>
      </w:r>
    </w:p>
    <w:p w14:paraId="230848E4" w14:textId="77777777" w:rsidR="00C36409" w:rsidRDefault="00C36409" w:rsidP="00C36409">
      <w:pPr>
        <w:rPr>
          <w:bCs/>
          <w:lang w:val="en-US"/>
        </w:rPr>
      </w:pPr>
    </w:p>
    <w:p w14:paraId="0FE1245A" w14:textId="1D1B9F38" w:rsidR="00C36409" w:rsidRDefault="0035342F" w:rsidP="00C36409">
      <w:pPr>
        <w:jc w:val="center"/>
        <w:rPr>
          <w:bCs/>
          <w:lang w:val="en-US"/>
        </w:rPr>
      </w:pPr>
      <w:r w:rsidRPr="0035342F">
        <w:rPr>
          <w:bCs/>
          <w:noProof/>
          <w:lang w:val="en-US"/>
        </w:rPr>
        <w:drawing>
          <wp:inline distT="0" distB="0" distL="0" distR="0" wp14:anchorId="00B846B1" wp14:editId="6D66AF65">
            <wp:extent cx="4136066" cy="125977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51760" cy="1264551"/>
                    </a:xfrm>
                    <a:prstGeom prst="rect">
                      <a:avLst/>
                    </a:prstGeom>
                  </pic:spPr>
                </pic:pic>
              </a:graphicData>
            </a:graphic>
          </wp:inline>
        </w:drawing>
      </w:r>
      <w:r w:rsidRPr="0035342F">
        <w:rPr>
          <w:bCs/>
          <w:noProof/>
          <w:lang w:val="en-US"/>
        </w:rPr>
        <w:t xml:space="preserve"> </w:t>
      </w:r>
    </w:p>
    <w:p w14:paraId="4B3C5C26" w14:textId="2A27049E" w:rsidR="00C36409" w:rsidRDefault="00C36409" w:rsidP="00C36409">
      <w:pPr>
        <w:jc w:val="center"/>
        <w:rPr>
          <w:bCs/>
          <w:lang w:val="en-US"/>
        </w:rPr>
      </w:pPr>
      <w:r>
        <w:rPr>
          <w:rFonts w:hint="eastAsia"/>
          <w:bCs/>
          <w:lang w:val="en-US"/>
        </w:rPr>
        <w:t xml:space="preserve">Figure 1. Two approaches for extending SSB resources </w:t>
      </w:r>
      <w:r w:rsidR="00333FC8" w:rsidRPr="00333FC8">
        <w:rPr>
          <w:bCs/>
        </w:rPr>
        <w:t>within one periodicity</w:t>
      </w:r>
      <w:r w:rsidR="00333FC8" w:rsidRPr="00333FC8">
        <w:rPr>
          <w:rFonts w:hint="eastAsia"/>
          <w:bCs/>
          <w:lang w:val="en-US"/>
        </w:rPr>
        <w:t xml:space="preserve"> </w:t>
      </w:r>
      <w:r>
        <w:rPr>
          <w:rFonts w:hint="eastAsia"/>
          <w:bCs/>
          <w:lang w:val="en-US"/>
        </w:rPr>
        <w:t>in time domain</w:t>
      </w:r>
    </w:p>
    <w:p w14:paraId="0565FF26" w14:textId="7990A78D" w:rsidR="00957AAC" w:rsidRPr="00333FC8" w:rsidRDefault="00957AAC" w:rsidP="00CE492F">
      <w:pPr>
        <w:rPr>
          <w:bCs/>
          <w:lang w:val="en-US"/>
        </w:rPr>
      </w:pPr>
    </w:p>
    <w:p w14:paraId="695DE017" w14:textId="056E73C3" w:rsidR="00986325" w:rsidRDefault="00986325" w:rsidP="00CE492F">
      <w:pPr>
        <w:rPr>
          <w:bCs/>
          <w:lang w:val="en-US"/>
        </w:rPr>
      </w:pPr>
      <w:r w:rsidRPr="00986325">
        <w:rPr>
          <w:bCs/>
          <w:lang w:val="en-US"/>
        </w:rPr>
        <w:t xml:space="preserve">For certain SSB periodicity values (e.g., 160 </w:t>
      </w:r>
      <w:proofErr w:type="spellStart"/>
      <w:r w:rsidRPr="00986325">
        <w:rPr>
          <w:bCs/>
          <w:lang w:val="en-US"/>
        </w:rPr>
        <w:t>ms</w:t>
      </w:r>
      <w:proofErr w:type="spellEnd"/>
      <w:r w:rsidRPr="00986325">
        <w:rPr>
          <w:bCs/>
          <w:lang w:val="en-US"/>
        </w:rPr>
        <w:t xml:space="preserve">), the access latency may still increase slightly compared to the current configuration (up to 80 </w:t>
      </w:r>
      <w:proofErr w:type="spellStart"/>
      <w:r w:rsidRPr="00986325">
        <w:rPr>
          <w:bCs/>
          <w:lang w:val="en-US"/>
        </w:rPr>
        <w:t>ms</w:t>
      </w:r>
      <w:proofErr w:type="spellEnd"/>
      <w:r w:rsidRPr="00986325">
        <w:rPr>
          <w:bCs/>
          <w:lang w:val="en-US"/>
        </w:rPr>
        <w:t>). When accumulated, this could lead to a noticeable increase in the UE’s frequency search latency. To maintain comparable cell-search complexity and latency, it may be necessary to define a sparser synchronization raster.</w:t>
      </w:r>
    </w:p>
    <w:p w14:paraId="1C3BA8C7" w14:textId="77FED275" w:rsidR="00986325" w:rsidRPr="00986325" w:rsidRDefault="00986325" w:rsidP="00986325">
      <w:pPr>
        <w:rPr>
          <w:bCs/>
          <w:lang w:val="en-US"/>
        </w:rPr>
      </w:pPr>
      <w:r w:rsidRPr="00986325">
        <w:rPr>
          <w:bCs/>
          <w:lang w:val="en-US"/>
        </w:rPr>
        <w:t xml:space="preserve">Two approaches can be considered. One is to define a new, sparser sync raster to reduce the number of frequency points to be searched. The other is to maintain the existing 5G NR sync raster (or a comparable density) but limit the SSB mapping for initial access to only a subset of raster points, thereby reducing the number of </w:t>
      </w:r>
      <w:proofErr w:type="gramStart"/>
      <w:r w:rsidRPr="00986325">
        <w:rPr>
          <w:bCs/>
          <w:lang w:val="en-US"/>
        </w:rPr>
        <w:t>raster</w:t>
      </w:r>
      <w:proofErr w:type="gramEnd"/>
      <w:r w:rsidRPr="00986325">
        <w:rPr>
          <w:bCs/>
          <w:lang w:val="en-US"/>
        </w:rPr>
        <w:t xml:space="preserve"> points the UE needs to search.</w:t>
      </w:r>
    </w:p>
    <w:p w14:paraId="37C6AA3E" w14:textId="2B9B6BDF" w:rsidR="00986325" w:rsidRPr="00986325" w:rsidRDefault="00986325" w:rsidP="00986325">
      <w:pPr>
        <w:spacing w:after="60"/>
        <w:rPr>
          <w:b/>
          <w:lang w:val="en-US"/>
        </w:rPr>
      </w:pPr>
      <w:r w:rsidRPr="00986325">
        <w:rPr>
          <w:b/>
          <w:lang w:val="en-US"/>
        </w:rPr>
        <w:t>Proposal 2: Study sparser sync raster</w:t>
      </w:r>
      <w:r w:rsidRPr="00986325">
        <w:rPr>
          <w:rFonts w:hint="eastAsia"/>
          <w:b/>
          <w:lang w:val="en-US"/>
        </w:rPr>
        <w:t xml:space="preserve"> for 6GR initial access</w:t>
      </w:r>
      <w:r>
        <w:rPr>
          <w:rFonts w:hint="eastAsia"/>
          <w:b/>
          <w:lang w:val="en-US"/>
        </w:rPr>
        <w:t xml:space="preserve">, </w:t>
      </w:r>
      <w:r w:rsidRPr="00986325">
        <w:rPr>
          <w:b/>
          <w:lang w:val="en-US"/>
        </w:rPr>
        <w:t>focusing on the following alternatives:</w:t>
      </w:r>
    </w:p>
    <w:p w14:paraId="5B7DDF18" w14:textId="5F16A03B" w:rsidR="00986325" w:rsidRPr="00986325" w:rsidRDefault="00986325" w:rsidP="00986325">
      <w:pPr>
        <w:numPr>
          <w:ilvl w:val="0"/>
          <w:numId w:val="12"/>
        </w:numPr>
        <w:spacing w:after="60"/>
        <w:rPr>
          <w:b/>
          <w:lang w:val="en-US"/>
        </w:rPr>
      </w:pPr>
      <w:r w:rsidRPr="00986325">
        <w:rPr>
          <w:b/>
          <w:lang w:val="en-US"/>
        </w:rPr>
        <w:t>Alt 1: Define a sparser synchronization raster.</w:t>
      </w:r>
    </w:p>
    <w:p w14:paraId="50CF5B82" w14:textId="5053CC3F" w:rsidR="00986325" w:rsidRPr="00986325" w:rsidRDefault="00986325" w:rsidP="00986325">
      <w:pPr>
        <w:numPr>
          <w:ilvl w:val="0"/>
          <w:numId w:val="12"/>
        </w:numPr>
        <w:ind w:left="714" w:hanging="357"/>
        <w:rPr>
          <w:b/>
          <w:lang w:val="en-US"/>
        </w:rPr>
      </w:pPr>
      <w:r w:rsidRPr="00986325">
        <w:rPr>
          <w:b/>
          <w:lang w:val="en-US"/>
        </w:rPr>
        <w:lastRenderedPageBreak/>
        <w:t>Alt 2: Retain the 5G NR sync raster (or comparable density) and use only a subset of raster points for cell search.</w:t>
      </w:r>
    </w:p>
    <w:p w14:paraId="76A98900" w14:textId="77777777" w:rsidR="00957AAC" w:rsidRDefault="00957AAC" w:rsidP="00CE492F">
      <w:pPr>
        <w:rPr>
          <w:bCs/>
          <w:lang w:val="en-US"/>
        </w:rPr>
      </w:pPr>
    </w:p>
    <w:p w14:paraId="50EC58F7" w14:textId="5976C0DB" w:rsidR="005C70CD" w:rsidRPr="005C70CD" w:rsidRDefault="005C70CD" w:rsidP="005C70CD">
      <w:pPr>
        <w:rPr>
          <w:bCs/>
          <w:lang w:val="en-US"/>
        </w:rPr>
      </w:pPr>
      <w:r w:rsidRPr="005C70CD">
        <w:rPr>
          <w:bCs/>
          <w:lang w:val="en-US"/>
        </w:rPr>
        <w:t>Regarding the BS assumptions, the discussion can first focus on cell-common signaling, since UE-specific signaling is primarily an implementation issue. According to the previous agreement, two key aspects are to be considered:</w:t>
      </w:r>
    </w:p>
    <w:p w14:paraId="161DE5AF" w14:textId="1E9DCF83" w:rsidR="005C70CD" w:rsidRPr="005C70CD" w:rsidRDefault="005C70CD" w:rsidP="005C70CD">
      <w:pPr>
        <w:numPr>
          <w:ilvl w:val="0"/>
          <w:numId w:val="20"/>
        </w:numPr>
        <w:spacing w:after="60"/>
        <w:ind w:left="714" w:hanging="357"/>
        <w:rPr>
          <w:bCs/>
          <w:lang w:val="en-US"/>
        </w:rPr>
      </w:pPr>
      <w:r w:rsidRPr="005C70CD">
        <w:rPr>
          <w:bCs/>
          <w:lang w:val="en-US"/>
        </w:rPr>
        <w:t>Clustered provisioning of different cell-common signaling</w:t>
      </w:r>
    </w:p>
    <w:p w14:paraId="140117E9" w14:textId="67286408" w:rsidR="005C70CD" w:rsidRPr="005C70CD" w:rsidRDefault="005C70CD" w:rsidP="005C70CD">
      <w:pPr>
        <w:numPr>
          <w:ilvl w:val="0"/>
          <w:numId w:val="20"/>
        </w:numPr>
        <w:rPr>
          <w:bCs/>
          <w:lang w:val="en-US"/>
        </w:rPr>
      </w:pPr>
      <w:r w:rsidRPr="005C70CD">
        <w:rPr>
          <w:bCs/>
          <w:lang w:val="en-US"/>
        </w:rPr>
        <w:t>On-demand provisioning of different cell-common signaling</w:t>
      </w:r>
    </w:p>
    <w:p w14:paraId="5E9496F5" w14:textId="0B26B34F" w:rsidR="005C70CD" w:rsidRDefault="005C70CD" w:rsidP="00CE492F">
      <w:pPr>
        <w:rPr>
          <w:bCs/>
        </w:rPr>
      </w:pPr>
      <w:r w:rsidRPr="005C70CD">
        <w:rPr>
          <w:bCs/>
        </w:rPr>
        <w:t xml:space="preserve">In 5G, the clustering of cell-common signals is largely left to implementation. Only SSB and SIB1 are grouped through </w:t>
      </w:r>
      <w:r>
        <w:rPr>
          <w:rFonts w:hint="eastAsia"/>
          <w:bCs/>
        </w:rPr>
        <w:t xml:space="preserve">associated </w:t>
      </w:r>
      <w:r w:rsidRPr="005C70CD">
        <w:rPr>
          <w:bCs/>
        </w:rPr>
        <w:t xml:space="preserve">resource mapping, while other signals such as paging, PRACH, and </w:t>
      </w:r>
      <w:r>
        <w:rPr>
          <w:rFonts w:hint="eastAsia"/>
          <w:bCs/>
        </w:rPr>
        <w:t xml:space="preserve">other </w:t>
      </w:r>
      <w:r w:rsidRPr="005C70CD">
        <w:rPr>
          <w:bCs/>
        </w:rPr>
        <w:t>broadcast PDCCH are configured independently. Therefore, in 6G, clustering beyond SSB and the first SIB received by the UE can also be regarded mainly as an implementation matter.</w:t>
      </w:r>
    </w:p>
    <w:p w14:paraId="269459EE" w14:textId="1D1DDE1C" w:rsidR="005C70CD" w:rsidRDefault="005C70CD" w:rsidP="00CE492F">
      <w:pPr>
        <w:rPr>
          <w:bCs/>
        </w:rPr>
      </w:pPr>
      <w:r w:rsidRPr="005C70CD">
        <w:rPr>
          <w:bCs/>
        </w:rPr>
        <w:t>Nevertheless, some level of specification support may still be beneficial. One possible direction would be to define a framework for combining the physical resources of multiple cell-common signals. However, this approach may introduce unnecessary constraints, as it can already be implemented through independent configuration and would reduce flexibility for deployments where NES is not a priority.</w:t>
      </w:r>
    </w:p>
    <w:p w14:paraId="1C092C8E" w14:textId="38CE1E0C" w:rsidR="001132BC" w:rsidRDefault="005C70CD" w:rsidP="00CE492F">
      <w:pPr>
        <w:rPr>
          <w:bCs/>
          <w:lang w:val="en-US"/>
        </w:rPr>
      </w:pPr>
      <w:r w:rsidRPr="005C70CD">
        <w:rPr>
          <w:bCs/>
          <w:lang w:val="en-US"/>
        </w:rPr>
        <w:t xml:space="preserve">A more practical approach would be to introduce DTX/DRX operation </w:t>
      </w:r>
      <w:r w:rsidR="00333FC8">
        <w:rPr>
          <w:rFonts w:hint="eastAsia"/>
          <w:bCs/>
          <w:lang w:val="en-US"/>
        </w:rPr>
        <w:t>for</w:t>
      </w:r>
      <w:r w:rsidRPr="005C70CD">
        <w:rPr>
          <w:bCs/>
          <w:lang w:val="en-US"/>
        </w:rPr>
        <w:t xml:space="preserve"> idle mode</w:t>
      </w:r>
      <w:r w:rsidR="000635F1">
        <w:rPr>
          <w:rFonts w:hint="eastAsia"/>
          <w:bCs/>
          <w:lang w:val="en-US"/>
        </w:rPr>
        <w:t xml:space="preserve"> as illustrated in F</w:t>
      </w:r>
      <w:r w:rsidR="000635F1">
        <w:rPr>
          <w:bCs/>
          <w:lang w:val="en-US"/>
        </w:rPr>
        <w:t>i</w:t>
      </w:r>
      <w:r w:rsidR="000635F1">
        <w:rPr>
          <w:rFonts w:hint="eastAsia"/>
          <w:bCs/>
          <w:lang w:val="en-US"/>
        </w:rPr>
        <w:t>gure 2</w:t>
      </w:r>
      <w:r w:rsidRPr="005C70CD">
        <w:rPr>
          <w:bCs/>
          <w:lang w:val="en-US"/>
        </w:rPr>
        <w:t>. By enabling or disabling DTX/DRX operation as needed, BS can concentrate the transmission of required cell-common signals within the DTX/DRX on-duration</w:t>
      </w:r>
      <w:r>
        <w:rPr>
          <w:rFonts w:hint="eastAsia"/>
          <w:bCs/>
          <w:lang w:val="en-US"/>
        </w:rPr>
        <w:t>s</w:t>
      </w:r>
      <w:r w:rsidRPr="005C70CD">
        <w:rPr>
          <w:bCs/>
          <w:lang w:val="en-US"/>
        </w:rPr>
        <w:t xml:space="preserve">. UE, after receiving the DTX/DRX configuration, can omit transmission and reception during inactive periods </w:t>
      </w:r>
      <w:r>
        <w:rPr>
          <w:rFonts w:hint="eastAsia"/>
          <w:bCs/>
          <w:lang w:val="en-US"/>
        </w:rPr>
        <w:t xml:space="preserve">possibly </w:t>
      </w:r>
      <w:r w:rsidRPr="005C70CD">
        <w:rPr>
          <w:bCs/>
          <w:lang w:val="en-US"/>
        </w:rPr>
        <w:t>except for a minimal set of signals (e.g., SSB). This allows energy-efficient delivery of cell-common signaling while maintaining network accessibility.</w:t>
      </w:r>
    </w:p>
    <w:p w14:paraId="75DF99B1" w14:textId="77777777" w:rsidR="001132BC" w:rsidRDefault="001132BC" w:rsidP="00CE492F">
      <w:pPr>
        <w:rPr>
          <w:bCs/>
          <w:lang w:val="en-US"/>
        </w:rPr>
      </w:pPr>
    </w:p>
    <w:p w14:paraId="07D342AC" w14:textId="3E4FE838" w:rsidR="005C70CD" w:rsidRDefault="001132BC" w:rsidP="005C70CD">
      <w:pPr>
        <w:jc w:val="center"/>
        <w:rPr>
          <w:bCs/>
          <w:lang w:val="en-US"/>
        </w:rPr>
      </w:pPr>
      <w:r w:rsidRPr="001132BC">
        <w:rPr>
          <w:bCs/>
          <w:noProof/>
          <w:lang w:val="en-US"/>
        </w:rPr>
        <w:drawing>
          <wp:inline distT="0" distB="0" distL="0" distR="0" wp14:anchorId="1A8C7A32" wp14:editId="6BE80178">
            <wp:extent cx="4880344" cy="10376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13593" cy="1044760"/>
                    </a:xfrm>
                    <a:prstGeom prst="rect">
                      <a:avLst/>
                    </a:prstGeom>
                  </pic:spPr>
                </pic:pic>
              </a:graphicData>
            </a:graphic>
          </wp:inline>
        </w:drawing>
      </w:r>
    </w:p>
    <w:p w14:paraId="433D2779" w14:textId="0AF0CA62" w:rsidR="001132BC" w:rsidRDefault="001132BC" w:rsidP="001132BC">
      <w:pPr>
        <w:jc w:val="center"/>
        <w:rPr>
          <w:bCs/>
          <w:lang w:val="en-US"/>
        </w:rPr>
      </w:pPr>
      <w:r>
        <w:rPr>
          <w:rFonts w:hint="eastAsia"/>
          <w:bCs/>
          <w:lang w:val="en-US"/>
        </w:rPr>
        <w:t>F</w:t>
      </w:r>
      <w:r>
        <w:rPr>
          <w:bCs/>
          <w:lang w:val="en-US"/>
        </w:rPr>
        <w:t>i</w:t>
      </w:r>
      <w:r>
        <w:rPr>
          <w:rFonts w:hint="eastAsia"/>
          <w:bCs/>
          <w:lang w:val="en-US"/>
        </w:rPr>
        <w:t>gure 2. DTX/DRX operation in idle mode</w:t>
      </w:r>
    </w:p>
    <w:p w14:paraId="5AD03AAA" w14:textId="77777777" w:rsidR="001132BC" w:rsidRDefault="001132BC" w:rsidP="005C70CD">
      <w:pPr>
        <w:rPr>
          <w:bCs/>
          <w:lang w:val="en-US"/>
        </w:rPr>
      </w:pPr>
    </w:p>
    <w:p w14:paraId="11A11078" w14:textId="24EAB28B" w:rsidR="005C70CD" w:rsidRPr="005C70CD" w:rsidRDefault="005C70CD" w:rsidP="005C70CD">
      <w:pPr>
        <w:rPr>
          <w:bCs/>
          <w:lang w:val="en-US"/>
        </w:rPr>
      </w:pPr>
      <w:r w:rsidRPr="005C70CD">
        <w:rPr>
          <w:bCs/>
          <w:lang w:val="en-US"/>
        </w:rPr>
        <w:t xml:space="preserve">Another advantage of introducing idle-mode DTX/DRX is that it naturally supports on-demand provisioning through an integrated </w:t>
      </w:r>
      <w:r>
        <w:rPr>
          <w:rFonts w:hint="eastAsia"/>
          <w:bCs/>
          <w:lang w:val="en-US"/>
        </w:rPr>
        <w:t>WUS</w:t>
      </w:r>
      <w:r w:rsidRPr="005C70CD">
        <w:rPr>
          <w:bCs/>
          <w:lang w:val="en-US"/>
        </w:rPr>
        <w:t xml:space="preserve"> mechanism. BS can trigger the transmission of necessary cell-common signals using DL WUS, effectively realizing BS-triggered on-demand operation. Two options can be considered:</w:t>
      </w:r>
    </w:p>
    <w:p w14:paraId="3457BCFF" w14:textId="3336CED5" w:rsidR="005C70CD" w:rsidRPr="005C70CD" w:rsidRDefault="005C70CD" w:rsidP="005C70CD">
      <w:pPr>
        <w:numPr>
          <w:ilvl w:val="0"/>
          <w:numId w:val="12"/>
        </w:numPr>
        <w:spacing w:after="60"/>
        <w:rPr>
          <w:lang w:val="en-US"/>
        </w:rPr>
      </w:pPr>
      <w:r w:rsidRPr="005C70CD">
        <w:rPr>
          <w:lang w:val="en-US"/>
        </w:rPr>
        <w:t>Alt 1: WUS per signal/channel (e.g., WUS for SIB1, PEI for paging, WUS for PRACH, etc.)</w:t>
      </w:r>
    </w:p>
    <w:p w14:paraId="30E066D8" w14:textId="40A893F3" w:rsidR="005C70CD" w:rsidRPr="005C70CD" w:rsidRDefault="005C70CD" w:rsidP="005C70CD">
      <w:pPr>
        <w:numPr>
          <w:ilvl w:val="0"/>
          <w:numId w:val="12"/>
        </w:numPr>
        <w:ind w:left="714" w:hanging="357"/>
        <w:rPr>
          <w:lang w:val="en-US"/>
        </w:rPr>
      </w:pPr>
      <w:r w:rsidRPr="005C70CD">
        <w:rPr>
          <w:lang w:val="en-US"/>
        </w:rPr>
        <w:t>Alt 2: A common WUS for idle-mode DTX/DRX to control multiple signals collectively</w:t>
      </w:r>
    </w:p>
    <w:p w14:paraId="5C23AAB1" w14:textId="18B38E1F" w:rsidR="005541D6" w:rsidRDefault="005541D6" w:rsidP="005541D6">
      <w:pPr>
        <w:rPr>
          <w:bCs/>
          <w:lang w:val="en-US"/>
        </w:rPr>
      </w:pPr>
      <w:r w:rsidRPr="005541D6">
        <w:rPr>
          <w:bCs/>
          <w:lang w:val="en-US"/>
        </w:rPr>
        <w:t>While both alternatives have their respective advantages, Alt. 2 is considered more effective when recalling the 6G design principle that prioritizes efficiency over excessive flexibility. Under NES-oriented operation, as discussed above, common signals are typically clustered in implementation. Therefore, defining and configuring a separate WUS for each signal or channel (as in Alt. 1) may not be necessary. A single, integrated WUS can provide clearer operation and lower configuration complexity</w:t>
      </w:r>
      <w:r w:rsidR="000635F1">
        <w:rPr>
          <w:rFonts w:hint="eastAsia"/>
          <w:bCs/>
          <w:lang w:val="en-US"/>
        </w:rPr>
        <w:t xml:space="preserve"> (Figure 3)</w:t>
      </w:r>
      <w:r w:rsidRPr="005541D6">
        <w:rPr>
          <w:bCs/>
          <w:lang w:val="en-US"/>
        </w:rPr>
        <w:t>.</w:t>
      </w:r>
    </w:p>
    <w:p w14:paraId="19DF1FAB" w14:textId="77777777" w:rsidR="001132BC" w:rsidRDefault="001132BC" w:rsidP="005541D6">
      <w:pPr>
        <w:rPr>
          <w:bCs/>
          <w:lang w:val="en-US"/>
        </w:rPr>
      </w:pPr>
    </w:p>
    <w:p w14:paraId="6F342CC7" w14:textId="628D56F6" w:rsidR="001132BC" w:rsidRDefault="001132BC" w:rsidP="005541D6">
      <w:pPr>
        <w:jc w:val="center"/>
        <w:rPr>
          <w:noProof/>
        </w:rPr>
      </w:pPr>
      <w:r w:rsidRPr="001132BC">
        <w:rPr>
          <w:noProof/>
        </w:rPr>
        <w:lastRenderedPageBreak/>
        <w:drawing>
          <wp:inline distT="0" distB="0" distL="0" distR="0" wp14:anchorId="1D771327" wp14:editId="0D6EE9B4">
            <wp:extent cx="4997302" cy="1039985"/>
            <wp:effectExtent l="0" t="0" r="0" b="825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53217" cy="1051621"/>
                    </a:xfrm>
                    <a:prstGeom prst="rect">
                      <a:avLst/>
                    </a:prstGeom>
                  </pic:spPr>
                </pic:pic>
              </a:graphicData>
            </a:graphic>
          </wp:inline>
        </w:drawing>
      </w:r>
      <w:r w:rsidRPr="001132BC">
        <w:rPr>
          <w:noProof/>
        </w:rPr>
        <w:t xml:space="preserve">  </w:t>
      </w:r>
    </w:p>
    <w:p w14:paraId="1B7D2AEB" w14:textId="6FBE521B" w:rsidR="001132BC" w:rsidRDefault="001132BC" w:rsidP="005541D6">
      <w:pPr>
        <w:jc w:val="center"/>
        <w:rPr>
          <w:noProof/>
        </w:rPr>
      </w:pPr>
      <w:r>
        <w:rPr>
          <w:rFonts w:hint="eastAsia"/>
          <w:noProof/>
        </w:rPr>
        <w:t>F</w:t>
      </w:r>
      <w:r>
        <w:rPr>
          <w:noProof/>
        </w:rPr>
        <w:t>i</w:t>
      </w:r>
      <w:r>
        <w:rPr>
          <w:rFonts w:hint="eastAsia"/>
          <w:noProof/>
        </w:rPr>
        <w:t>gure 3. WUS for DTX/DRX operation idle mode</w:t>
      </w:r>
    </w:p>
    <w:p w14:paraId="6C62E6DA" w14:textId="3FA6CC3F" w:rsidR="005541D6" w:rsidRPr="005541D6" w:rsidRDefault="005541D6" w:rsidP="005541D6">
      <w:pPr>
        <w:jc w:val="center"/>
        <w:rPr>
          <w:bCs/>
          <w:lang w:val="en-US"/>
        </w:rPr>
      </w:pPr>
    </w:p>
    <w:p w14:paraId="57CB7B14" w14:textId="431DE98F" w:rsidR="005541D6" w:rsidRDefault="005541D6" w:rsidP="005541D6">
      <w:pPr>
        <w:rPr>
          <w:bCs/>
          <w:lang w:val="en-US"/>
        </w:rPr>
      </w:pPr>
      <w:r w:rsidRPr="005541D6">
        <w:rPr>
          <w:bCs/>
          <w:lang w:val="en-US"/>
        </w:rPr>
        <w:t>Although Alt. 1 may offer greater flexibility</w:t>
      </w:r>
      <w:r>
        <w:rPr>
          <w:rFonts w:hint="eastAsia"/>
          <w:bCs/>
          <w:lang w:val="en-US"/>
        </w:rPr>
        <w:t xml:space="preserve">, </w:t>
      </w:r>
      <w:r w:rsidRPr="005541D6">
        <w:rPr>
          <w:bCs/>
          <w:lang w:val="en-US"/>
        </w:rPr>
        <w:t>for example, it can operate independently of any DTX/DRX configuration</w:t>
      </w:r>
      <w:r>
        <w:rPr>
          <w:rFonts w:hint="eastAsia"/>
          <w:bCs/>
          <w:lang w:val="en-US"/>
        </w:rPr>
        <w:t xml:space="preserve">, </w:t>
      </w:r>
      <w:r w:rsidRPr="005541D6">
        <w:rPr>
          <w:bCs/>
          <w:lang w:val="en-US"/>
        </w:rPr>
        <w:t>Alt. 2 becomes more efficient once DTX/DRX operation is introduced. In such cases, BS-triggered on-demand transmission can be designed to work in coordination with the DTX/DRX framework, ensuring consistent control and improved energy efficiency.</w:t>
      </w:r>
    </w:p>
    <w:p w14:paraId="34F39AE1" w14:textId="50A35D7A" w:rsidR="005541D6" w:rsidRPr="005541D6" w:rsidRDefault="005541D6" w:rsidP="005541D6">
      <w:pPr>
        <w:rPr>
          <w:bCs/>
          <w:lang w:val="en-US"/>
        </w:rPr>
      </w:pPr>
      <w:r w:rsidRPr="005541D6">
        <w:rPr>
          <w:bCs/>
        </w:rPr>
        <w:t xml:space="preserve">It is noted that some specific signals, such as </w:t>
      </w:r>
      <w:r w:rsidR="00333FC8">
        <w:rPr>
          <w:rFonts w:hint="eastAsia"/>
          <w:bCs/>
        </w:rPr>
        <w:t xml:space="preserve">always-on SSB and </w:t>
      </w:r>
      <w:r w:rsidRPr="005541D6">
        <w:rPr>
          <w:bCs/>
        </w:rPr>
        <w:t xml:space="preserve">on-demand SSB, could still operate independently from DTX/DRX, since SSB can be detected without relying on a WUS through </w:t>
      </w:r>
      <w:r>
        <w:rPr>
          <w:rFonts w:hint="eastAsia"/>
          <w:bCs/>
        </w:rPr>
        <w:t>the LR (</w:t>
      </w:r>
      <w:r w:rsidRPr="005541D6">
        <w:rPr>
          <w:bCs/>
        </w:rPr>
        <w:t>low-power receiver</w:t>
      </w:r>
      <w:r>
        <w:rPr>
          <w:rFonts w:hint="eastAsia"/>
          <w:bCs/>
        </w:rPr>
        <w:t>)</w:t>
      </w:r>
      <w:r w:rsidRPr="005541D6">
        <w:rPr>
          <w:bCs/>
        </w:rPr>
        <w:t xml:space="preserve"> that will be discussed </w:t>
      </w:r>
      <w:r>
        <w:rPr>
          <w:rFonts w:hint="eastAsia"/>
          <w:bCs/>
        </w:rPr>
        <w:t xml:space="preserve">in a </w:t>
      </w:r>
      <w:r w:rsidRPr="005541D6">
        <w:rPr>
          <w:bCs/>
        </w:rPr>
        <w:t>later</w:t>
      </w:r>
      <w:r>
        <w:rPr>
          <w:rFonts w:hint="eastAsia"/>
          <w:bCs/>
        </w:rPr>
        <w:t xml:space="preserve"> section</w:t>
      </w:r>
      <w:r w:rsidRPr="005541D6">
        <w:rPr>
          <w:bCs/>
        </w:rPr>
        <w:t>.</w:t>
      </w:r>
    </w:p>
    <w:p w14:paraId="4579F508" w14:textId="77777777" w:rsidR="005541D6" w:rsidRDefault="005541D6" w:rsidP="005541D6">
      <w:pPr>
        <w:rPr>
          <w:bCs/>
        </w:rPr>
      </w:pPr>
      <w:r w:rsidRPr="005541D6">
        <w:rPr>
          <w:bCs/>
        </w:rPr>
        <w:t>To conclude, idle-mode DTX/DRX has the potential to serve as a unified framework that efficiently supports both clustered provisioning and on-demand provisioning of cell-common signals.</w:t>
      </w:r>
    </w:p>
    <w:p w14:paraId="671C5CC7" w14:textId="78DA9E39" w:rsidR="005541D6" w:rsidRPr="005541D6" w:rsidRDefault="005541D6" w:rsidP="005541D6">
      <w:pPr>
        <w:rPr>
          <w:b/>
          <w:lang w:val="en-US"/>
        </w:rPr>
      </w:pPr>
      <w:r w:rsidRPr="005541D6">
        <w:rPr>
          <w:b/>
          <w:lang w:val="en-US"/>
        </w:rPr>
        <w:t xml:space="preserve">Proposal 3: </w:t>
      </w:r>
      <w:r w:rsidR="002B52FF">
        <w:rPr>
          <w:rFonts w:hint="eastAsia"/>
          <w:b/>
          <w:lang w:val="en-US"/>
        </w:rPr>
        <w:t>Study</w:t>
      </w:r>
      <w:r w:rsidRPr="005541D6">
        <w:rPr>
          <w:b/>
          <w:lang w:val="en-US"/>
        </w:rPr>
        <w:t xml:space="preserve"> idle-mode DTX/DRX as a means to support clustered and on-demand provisioning of cell-common signals/channels.</w:t>
      </w:r>
    </w:p>
    <w:p w14:paraId="1C094C35" w14:textId="2862F20B" w:rsidR="00F173AF" w:rsidRPr="005541D6" w:rsidRDefault="005541D6" w:rsidP="005541D6">
      <w:pPr>
        <w:rPr>
          <w:b/>
          <w:lang w:val="en-US"/>
        </w:rPr>
      </w:pPr>
      <w:r w:rsidRPr="005541D6">
        <w:rPr>
          <w:b/>
          <w:lang w:val="en-US"/>
        </w:rPr>
        <w:t xml:space="preserve">Proposal 4: </w:t>
      </w:r>
      <w:r w:rsidR="002B52FF">
        <w:rPr>
          <w:rFonts w:hint="eastAsia"/>
          <w:b/>
          <w:lang w:val="en-US"/>
        </w:rPr>
        <w:t>Study</w:t>
      </w:r>
      <w:r w:rsidRPr="005541D6">
        <w:rPr>
          <w:b/>
          <w:lang w:val="en-US"/>
        </w:rPr>
        <w:t xml:space="preserve"> a wake-up mechanism via DL WUS for idle-mode DTX/DRX operation.</w:t>
      </w:r>
    </w:p>
    <w:p w14:paraId="75656494" w14:textId="77777777" w:rsidR="00C36409" w:rsidRDefault="00C36409" w:rsidP="00CE492F">
      <w:pPr>
        <w:rPr>
          <w:bCs/>
        </w:rPr>
      </w:pPr>
    </w:p>
    <w:p w14:paraId="51667AB3" w14:textId="7A7C8A76" w:rsidR="00C36409" w:rsidRPr="003F3363" w:rsidRDefault="00C36409" w:rsidP="00C36409">
      <w:pPr>
        <w:pStyle w:val="1"/>
      </w:pPr>
      <w:r>
        <w:rPr>
          <w:rFonts w:hint="eastAsia"/>
          <w:lang w:eastAsia="ko-KR"/>
        </w:rPr>
        <w:t>Low-power receiver</w:t>
      </w:r>
    </w:p>
    <w:p w14:paraId="28ADAAE2" w14:textId="5F939758" w:rsidR="00C36409" w:rsidRPr="00C36409" w:rsidRDefault="00E829BC" w:rsidP="00CE492F">
      <w:pPr>
        <w:rPr>
          <w:bCs/>
        </w:rPr>
      </w:pPr>
      <w:r>
        <w:rPr>
          <w:rFonts w:hint="eastAsia"/>
          <w:bCs/>
        </w:rPr>
        <w:t>B</w:t>
      </w:r>
      <w:r w:rsidRPr="00E829BC">
        <w:rPr>
          <w:bCs/>
        </w:rPr>
        <w:t>ased on lessons learned from the OOK-based LP-WUS design in 5G,</w:t>
      </w:r>
      <w:r>
        <w:rPr>
          <w:rFonts w:hint="eastAsia"/>
          <w:bCs/>
        </w:rPr>
        <w:t xml:space="preserve"> </w:t>
      </w:r>
      <w:r w:rsidRPr="00E829BC">
        <w:rPr>
          <w:bCs/>
        </w:rPr>
        <w:t xml:space="preserve">it was agreed </w:t>
      </w:r>
      <w:r>
        <w:rPr>
          <w:rFonts w:hint="eastAsia"/>
          <w:bCs/>
        </w:rPr>
        <w:t>in the last meeting to study</w:t>
      </w:r>
      <w:r w:rsidRPr="00E829BC">
        <w:rPr>
          <w:bCs/>
        </w:rPr>
        <w:t xml:space="preserve"> 6G WUS using an OFDM sequence-based approach</w:t>
      </w:r>
      <w:r>
        <w:rPr>
          <w:rFonts w:hint="eastAsia"/>
          <w:bCs/>
        </w:rPr>
        <w:t xml:space="preserve"> [1]</w:t>
      </w:r>
      <w:r w:rsidR="00390BF4">
        <w:rPr>
          <w:rFonts w:hint="eastAsia"/>
          <w:bCs/>
        </w:rPr>
        <w:t>.</w:t>
      </w:r>
    </w:p>
    <w:tbl>
      <w:tblPr>
        <w:tblStyle w:val="a9"/>
        <w:tblW w:w="0" w:type="auto"/>
        <w:tblLook w:val="04A0" w:firstRow="1" w:lastRow="0" w:firstColumn="1" w:lastColumn="0" w:noHBand="0" w:noVBand="1"/>
      </w:tblPr>
      <w:tblGrid>
        <w:gridCol w:w="9288"/>
      </w:tblGrid>
      <w:tr w:rsidR="00C36409" w14:paraId="5F466351" w14:textId="77777777" w:rsidTr="00C36409">
        <w:tc>
          <w:tcPr>
            <w:tcW w:w="9288" w:type="dxa"/>
          </w:tcPr>
          <w:p w14:paraId="434B9B81" w14:textId="77777777" w:rsidR="00C36409" w:rsidRPr="003333B0" w:rsidRDefault="00C36409" w:rsidP="00C36409">
            <w:pPr>
              <w:tabs>
                <w:tab w:val="left" w:pos="0"/>
              </w:tabs>
              <w:adjustRightInd w:val="0"/>
              <w:snapToGrid w:val="0"/>
              <w:spacing w:after="0"/>
              <w:rPr>
                <w:rFonts w:eastAsiaTheme="minorEastAsia" w:cs="Arial"/>
                <w:highlight w:val="green"/>
                <w:lang w:val="en-US" w:eastAsia="zh-CN"/>
              </w:rPr>
            </w:pPr>
            <w:r w:rsidRPr="003333B0">
              <w:rPr>
                <w:rFonts w:eastAsiaTheme="minorEastAsia" w:cs="Arial" w:hint="eastAsia"/>
                <w:highlight w:val="green"/>
                <w:lang w:val="en-US" w:eastAsia="zh-CN"/>
              </w:rPr>
              <w:t>Agreement</w:t>
            </w:r>
          </w:p>
          <w:p w14:paraId="469979F5" w14:textId="77777777" w:rsidR="00C36409" w:rsidRPr="003333B0" w:rsidRDefault="00C36409" w:rsidP="00C36409">
            <w:pPr>
              <w:tabs>
                <w:tab w:val="left" w:pos="0"/>
              </w:tabs>
              <w:adjustRightInd w:val="0"/>
              <w:snapToGrid w:val="0"/>
              <w:spacing w:after="0"/>
              <w:rPr>
                <w:rFonts w:eastAsiaTheme="minorEastAsia"/>
                <w:lang w:val="en-US" w:eastAsia="zh-CN"/>
              </w:rPr>
            </w:pPr>
            <w:r w:rsidRPr="003333B0">
              <w:rPr>
                <w:lang w:val="en-US"/>
              </w:rPr>
              <w:t xml:space="preserve">Study and evaluate DL WUS </w:t>
            </w:r>
            <w:r w:rsidRPr="003333B0">
              <w:rPr>
                <w:rFonts w:hint="eastAsia"/>
                <w:lang w:val="en-US"/>
              </w:rPr>
              <w:t xml:space="preserve">of OFDM based sequence </w:t>
            </w:r>
            <w:r w:rsidRPr="003333B0">
              <w:rPr>
                <w:lang w:val="en-US"/>
              </w:rPr>
              <w:t>and corresponding mechanism</w:t>
            </w:r>
            <w:r w:rsidRPr="003333B0">
              <w:rPr>
                <w:rFonts w:eastAsiaTheme="minorEastAsia" w:hint="eastAsia"/>
                <w:lang w:val="en-US" w:eastAsia="zh-CN"/>
              </w:rPr>
              <w:t>s</w:t>
            </w:r>
            <w:r w:rsidRPr="003333B0">
              <w:rPr>
                <w:lang w:val="en-US"/>
              </w:rPr>
              <w:t xml:space="preserve"> for 6GR EE improvement, regarding </w:t>
            </w:r>
            <w:r w:rsidRPr="003333B0">
              <w:rPr>
                <w:rFonts w:eastAsiaTheme="minorEastAsia" w:hint="eastAsia"/>
                <w:lang w:val="en-US" w:eastAsia="zh-CN"/>
              </w:rPr>
              <w:t xml:space="preserve">at least </w:t>
            </w:r>
            <w:r w:rsidRPr="003333B0">
              <w:rPr>
                <w:lang w:val="en-US"/>
              </w:rPr>
              <w:t>the following aspects:</w:t>
            </w:r>
          </w:p>
          <w:p w14:paraId="08E87A88" w14:textId="77777777" w:rsidR="00C36409" w:rsidRPr="003333B0" w:rsidRDefault="00C36409" w:rsidP="00C36409">
            <w:pPr>
              <w:widowControl/>
              <w:numPr>
                <w:ilvl w:val="0"/>
                <w:numId w:val="15"/>
              </w:numPr>
              <w:tabs>
                <w:tab w:val="left" w:pos="0"/>
              </w:tabs>
              <w:suppressAutoHyphens/>
              <w:autoSpaceDE/>
              <w:autoSpaceDN/>
              <w:adjustRightInd w:val="0"/>
              <w:snapToGrid w:val="0"/>
              <w:spacing w:after="0"/>
              <w:rPr>
                <w:lang w:val="en-US"/>
              </w:rPr>
            </w:pPr>
            <w:r w:rsidRPr="003333B0">
              <w:rPr>
                <w:lang w:val="en-US"/>
              </w:rPr>
              <w:t xml:space="preserve">Coverage target for </w:t>
            </w:r>
            <w:r w:rsidRPr="003333B0">
              <w:rPr>
                <w:rFonts w:eastAsiaTheme="minorEastAsia" w:hint="eastAsia"/>
                <w:lang w:val="en-US" w:eastAsia="zh-CN"/>
              </w:rPr>
              <w:t xml:space="preserve">DL </w:t>
            </w:r>
            <w:r w:rsidRPr="003333B0">
              <w:rPr>
                <w:lang w:val="en-US"/>
              </w:rPr>
              <w:t>WUS (e.g., same as PDCCH, common sync signal, or other)</w:t>
            </w:r>
          </w:p>
          <w:p w14:paraId="59B174AB" w14:textId="77777777" w:rsidR="00C36409" w:rsidRPr="003333B0" w:rsidRDefault="00C36409" w:rsidP="00C36409">
            <w:pPr>
              <w:widowControl/>
              <w:numPr>
                <w:ilvl w:val="0"/>
                <w:numId w:val="15"/>
              </w:numPr>
              <w:tabs>
                <w:tab w:val="left" w:pos="0"/>
              </w:tabs>
              <w:suppressAutoHyphens/>
              <w:autoSpaceDE/>
              <w:autoSpaceDN/>
              <w:adjustRightInd w:val="0"/>
              <w:snapToGrid w:val="0"/>
              <w:spacing w:after="0"/>
              <w:rPr>
                <w:lang w:val="en-US"/>
              </w:rPr>
            </w:pPr>
            <w:r w:rsidRPr="003333B0">
              <w:rPr>
                <w:rFonts w:eastAsiaTheme="minorEastAsia" w:hint="eastAsia"/>
                <w:lang w:val="en-US" w:eastAsia="zh-CN"/>
              </w:rPr>
              <w:t>M</w:t>
            </w:r>
            <w:r w:rsidRPr="003333B0">
              <w:rPr>
                <w:lang w:val="en-US"/>
              </w:rPr>
              <w:t>easurements and/or synchronization.</w:t>
            </w:r>
          </w:p>
          <w:p w14:paraId="07D5A5FB" w14:textId="77777777" w:rsidR="00C36409" w:rsidRPr="003333B0" w:rsidRDefault="00C36409" w:rsidP="00C36409">
            <w:pPr>
              <w:widowControl/>
              <w:numPr>
                <w:ilvl w:val="0"/>
                <w:numId w:val="15"/>
              </w:numPr>
              <w:tabs>
                <w:tab w:val="left" w:pos="0"/>
              </w:tabs>
              <w:suppressAutoHyphens/>
              <w:autoSpaceDE/>
              <w:autoSpaceDN/>
              <w:adjustRightInd w:val="0"/>
              <w:snapToGrid w:val="0"/>
              <w:spacing w:after="0"/>
              <w:rPr>
                <w:lang w:val="en-US"/>
              </w:rPr>
            </w:pPr>
            <w:r w:rsidRPr="003333B0">
              <w:rPr>
                <w:rFonts w:eastAsiaTheme="minorEastAsia" w:hint="eastAsia"/>
                <w:lang w:val="en-US" w:eastAsia="zh-CN"/>
              </w:rPr>
              <w:t>S</w:t>
            </w:r>
            <w:r w:rsidRPr="003333B0">
              <w:rPr>
                <w:lang w:val="en-US"/>
              </w:rPr>
              <w:t xml:space="preserve">ystem overhead </w:t>
            </w:r>
            <w:r w:rsidRPr="003333B0">
              <w:rPr>
                <w:rFonts w:hint="eastAsia"/>
                <w:lang w:val="en-US"/>
              </w:rPr>
              <w:t>and network energy consumption/U</w:t>
            </w:r>
            <w:r w:rsidRPr="003333B0">
              <w:rPr>
                <w:rFonts w:eastAsiaTheme="minorEastAsia" w:hint="eastAsia"/>
                <w:lang w:val="en-US" w:eastAsia="zh-CN"/>
              </w:rPr>
              <w:t xml:space="preserve">E energy saving </w:t>
            </w:r>
            <w:r w:rsidRPr="003333B0">
              <w:rPr>
                <w:lang w:val="en-US"/>
              </w:rPr>
              <w:t>for UE operation with the DL WUS.</w:t>
            </w:r>
          </w:p>
          <w:p w14:paraId="2A4D4A34" w14:textId="77777777" w:rsidR="00C36409" w:rsidRPr="003333B0" w:rsidRDefault="00C36409" w:rsidP="00C36409">
            <w:pPr>
              <w:widowControl/>
              <w:numPr>
                <w:ilvl w:val="0"/>
                <w:numId w:val="15"/>
              </w:numPr>
              <w:tabs>
                <w:tab w:val="left" w:pos="0"/>
              </w:tabs>
              <w:suppressAutoHyphens/>
              <w:autoSpaceDE/>
              <w:autoSpaceDN/>
              <w:adjustRightInd w:val="0"/>
              <w:snapToGrid w:val="0"/>
              <w:spacing w:after="0"/>
              <w:rPr>
                <w:rFonts w:eastAsiaTheme="minorEastAsia" w:cs="Arial"/>
                <w:lang w:val="en-US" w:eastAsia="zh-CN"/>
              </w:rPr>
            </w:pPr>
            <w:r w:rsidRPr="003333B0">
              <w:rPr>
                <w:rFonts w:eastAsiaTheme="minorEastAsia" w:hint="eastAsia"/>
                <w:lang w:val="en-US" w:eastAsia="zh-CN"/>
              </w:rPr>
              <w:t>RRC states</w:t>
            </w:r>
          </w:p>
          <w:p w14:paraId="7219B51F" w14:textId="4B4C7B80" w:rsidR="00C36409" w:rsidRPr="00C36409" w:rsidRDefault="00C36409" w:rsidP="00CE492F">
            <w:pPr>
              <w:widowControl/>
              <w:numPr>
                <w:ilvl w:val="0"/>
                <w:numId w:val="15"/>
              </w:numPr>
              <w:tabs>
                <w:tab w:val="left" w:pos="0"/>
              </w:tabs>
              <w:suppressAutoHyphens/>
              <w:autoSpaceDE/>
              <w:autoSpaceDN/>
              <w:adjustRightInd w:val="0"/>
              <w:snapToGrid w:val="0"/>
              <w:spacing w:after="0"/>
              <w:rPr>
                <w:rFonts w:eastAsiaTheme="minorEastAsia" w:cs="Arial"/>
                <w:lang w:val="en-US" w:eastAsia="zh-CN"/>
              </w:rPr>
            </w:pPr>
            <w:r w:rsidRPr="003333B0">
              <w:rPr>
                <w:rFonts w:eastAsiaTheme="minorEastAsia" w:hint="eastAsia"/>
                <w:lang w:val="en-US" w:eastAsia="zh-CN"/>
              </w:rPr>
              <w:t>Other functionalities</w:t>
            </w:r>
          </w:p>
        </w:tc>
      </w:tr>
    </w:tbl>
    <w:p w14:paraId="61FFDFF8" w14:textId="77777777" w:rsidR="00C36409" w:rsidRDefault="00C36409" w:rsidP="00CE492F">
      <w:pPr>
        <w:rPr>
          <w:bCs/>
        </w:rPr>
      </w:pPr>
    </w:p>
    <w:p w14:paraId="4D00C3BC" w14:textId="75262731" w:rsidR="00E829BC" w:rsidRDefault="00E829BC" w:rsidP="00E829BC">
      <w:pPr>
        <w:rPr>
          <w:bCs/>
          <w:lang w:val="en-US"/>
        </w:rPr>
      </w:pPr>
      <w:r w:rsidRPr="00E829BC">
        <w:rPr>
          <w:bCs/>
          <w:lang w:val="en-US"/>
        </w:rPr>
        <w:t>Following this direction, 6G</w:t>
      </w:r>
      <w:r>
        <w:rPr>
          <w:rFonts w:hint="eastAsia"/>
          <w:bCs/>
          <w:lang w:val="en-US"/>
        </w:rPr>
        <w:t xml:space="preserve"> </w:t>
      </w:r>
      <w:proofErr w:type="gramStart"/>
      <w:r w:rsidRPr="00E829BC">
        <w:rPr>
          <w:bCs/>
          <w:lang w:val="en-US"/>
        </w:rPr>
        <w:t>LR</w:t>
      </w:r>
      <w:r>
        <w:rPr>
          <w:rFonts w:hint="eastAsia"/>
          <w:bCs/>
          <w:lang w:val="en-US"/>
        </w:rPr>
        <w:t>(</w:t>
      </w:r>
      <w:proofErr w:type="gramEnd"/>
      <w:r>
        <w:rPr>
          <w:rFonts w:hint="eastAsia"/>
          <w:bCs/>
          <w:lang w:val="en-US"/>
        </w:rPr>
        <w:t>low-power receiver)</w:t>
      </w:r>
      <w:r w:rsidRPr="00E829BC">
        <w:rPr>
          <w:bCs/>
          <w:lang w:val="en-US"/>
        </w:rPr>
        <w:t xml:space="preserve"> should be capable of receiving OFDM-based sequences. However, this does not imply that the LR must implement a full FFT engine or baseband processing chain, as such a design may not be justifiable in terms of power consumption. With a WUS designed as an OFDM sequence, the LR can operate using only a time-domain correlator, eliminating the need for complex frequency-domain processing.</w:t>
      </w:r>
    </w:p>
    <w:p w14:paraId="52BC780C" w14:textId="0FDA6242" w:rsidR="00E829BC" w:rsidRPr="00E829BC" w:rsidRDefault="00E829BC" w:rsidP="00E829BC">
      <w:pPr>
        <w:rPr>
          <w:b/>
          <w:lang w:val="en-US"/>
        </w:rPr>
      </w:pPr>
      <w:r w:rsidRPr="00E829BC">
        <w:rPr>
          <w:b/>
          <w:lang w:val="en-US"/>
        </w:rPr>
        <w:t xml:space="preserve">Proposal 5: 6G LR </w:t>
      </w:r>
      <w:r>
        <w:rPr>
          <w:rFonts w:hint="eastAsia"/>
          <w:b/>
          <w:lang w:val="en-US"/>
        </w:rPr>
        <w:t>is</w:t>
      </w:r>
      <w:r w:rsidRPr="00E829BC">
        <w:rPr>
          <w:b/>
          <w:lang w:val="en-US"/>
        </w:rPr>
        <w:t xml:space="preserve"> designed as a time-domain correlator-based receiver.</w:t>
      </w:r>
    </w:p>
    <w:p w14:paraId="600FA1BB" w14:textId="77777777" w:rsidR="00E829BC" w:rsidRPr="00E829BC" w:rsidRDefault="00E829BC" w:rsidP="00E829BC">
      <w:pPr>
        <w:rPr>
          <w:bCs/>
          <w:lang w:val="en-US"/>
        </w:rPr>
      </w:pPr>
    </w:p>
    <w:p w14:paraId="156CD6DC" w14:textId="57C7B373" w:rsidR="00E829BC" w:rsidRDefault="00E829BC" w:rsidP="00E829BC">
      <w:pPr>
        <w:rPr>
          <w:bCs/>
          <w:lang w:val="en-US"/>
        </w:rPr>
      </w:pPr>
      <w:r w:rsidRPr="00E829BC">
        <w:rPr>
          <w:bCs/>
          <w:lang w:val="en-US"/>
        </w:rPr>
        <w:lastRenderedPageBreak/>
        <w:t xml:space="preserve">When implemented as a correlator-based receiver, the LR can receive not only the DL WUS but also certain parts of the SSB, specifically the PSS and/or SSS. This means that the LR is effectively capable of detecting the SSB itself, without requiring a separate synchronization signal. However, PBCH reception may be </w:t>
      </w:r>
      <w:r w:rsidR="00890CE0">
        <w:rPr>
          <w:rFonts w:hint="eastAsia"/>
          <w:bCs/>
          <w:lang w:val="en-US"/>
        </w:rPr>
        <w:t>skipped</w:t>
      </w:r>
      <w:r w:rsidRPr="00E829BC">
        <w:rPr>
          <w:bCs/>
          <w:lang w:val="en-US"/>
        </w:rPr>
        <w:t xml:space="preserve"> during LR operation, since decoding PBCH payload typically requires baseband resources. </w:t>
      </w:r>
      <w:r w:rsidR="009F16C3">
        <w:rPr>
          <w:rFonts w:hint="eastAsia"/>
          <w:bCs/>
        </w:rPr>
        <w:t>E</w:t>
      </w:r>
      <w:r w:rsidR="009F16C3" w:rsidRPr="009F16C3">
        <w:rPr>
          <w:bCs/>
        </w:rPr>
        <w:t xml:space="preserve">ven the PBCH DM-RS may not be </w:t>
      </w:r>
      <w:r w:rsidR="00890CE0">
        <w:rPr>
          <w:rFonts w:hint="eastAsia"/>
          <w:bCs/>
        </w:rPr>
        <w:t xml:space="preserve">easily </w:t>
      </w:r>
      <w:r w:rsidR="009F16C3" w:rsidRPr="009F16C3">
        <w:rPr>
          <w:bCs/>
        </w:rPr>
        <w:t>detectable depending on its mapping pattern. For example, if the PBCH DM-RS is interleaved with the PBCH payload within the same symbols, its detection in LR would also be difficult.</w:t>
      </w:r>
      <w:r w:rsidR="009F16C3">
        <w:rPr>
          <w:rFonts w:hint="eastAsia"/>
          <w:bCs/>
        </w:rPr>
        <w:t xml:space="preserve"> </w:t>
      </w:r>
      <w:r w:rsidRPr="00E829BC">
        <w:rPr>
          <w:bCs/>
          <w:lang w:val="en-US"/>
        </w:rPr>
        <w:t>Th</w:t>
      </w:r>
      <w:r>
        <w:rPr>
          <w:rFonts w:hint="eastAsia"/>
          <w:bCs/>
          <w:lang w:val="en-US"/>
        </w:rPr>
        <w:t>is</w:t>
      </w:r>
      <w:r w:rsidRPr="00E829BC">
        <w:rPr>
          <w:bCs/>
          <w:lang w:val="en-US"/>
        </w:rPr>
        <w:t xml:space="preserve"> difference between PBCH reception capability in LR and </w:t>
      </w:r>
      <w:proofErr w:type="gramStart"/>
      <w:r w:rsidRPr="00E829BC">
        <w:rPr>
          <w:bCs/>
          <w:lang w:val="en-US"/>
        </w:rPr>
        <w:t>MR(</w:t>
      </w:r>
      <w:proofErr w:type="gramEnd"/>
      <w:r w:rsidRPr="00E829BC">
        <w:rPr>
          <w:bCs/>
          <w:lang w:val="en-US"/>
        </w:rPr>
        <w:t>main receiver) may influence measurement-related behavior.</w:t>
      </w:r>
    </w:p>
    <w:p w14:paraId="6C41FF79" w14:textId="1EB9BC3F" w:rsidR="009F16C3" w:rsidRPr="009F16C3" w:rsidRDefault="009F16C3" w:rsidP="009F16C3">
      <w:pPr>
        <w:rPr>
          <w:b/>
          <w:lang w:val="en-US"/>
        </w:rPr>
      </w:pPr>
      <w:r w:rsidRPr="009F16C3">
        <w:rPr>
          <w:b/>
          <w:lang w:val="en-US"/>
        </w:rPr>
        <w:t xml:space="preserve">Proposal 6: </w:t>
      </w:r>
      <w:r>
        <w:rPr>
          <w:rFonts w:hint="eastAsia"/>
          <w:b/>
          <w:lang w:val="en-US"/>
        </w:rPr>
        <w:t>W</w:t>
      </w:r>
      <w:r w:rsidRPr="009F16C3">
        <w:rPr>
          <w:b/>
          <w:lang w:val="en-US"/>
        </w:rPr>
        <w:t>hen operating in LR mode, UE should be capable of receiving part of SSB (e.g., PSS and/or SSS) in addition to the DL WUS.</w:t>
      </w:r>
    </w:p>
    <w:p w14:paraId="4D08F8EA" w14:textId="77777777" w:rsidR="009F16C3" w:rsidRPr="009F16C3" w:rsidRDefault="009F16C3" w:rsidP="00E829BC">
      <w:pPr>
        <w:rPr>
          <w:bCs/>
          <w:lang w:val="en-US"/>
        </w:rPr>
      </w:pPr>
    </w:p>
    <w:p w14:paraId="1A4A8B6D" w14:textId="0C127D60" w:rsidR="00E829BC" w:rsidRPr="00E829BC" w:rsidRDefault="00E829BC" w:rsidP="00E829BC">
      <w:pPr>
        <w:rPr>
          <w:bCs/>
          <w:lang w:val="en-US"/>
        </w:rPr>
      </w:pPr>
      <w:r w:rsidRPr="00E829BC">
        <w:rPr>
          <w:bCs/>
          <w:lang w:val="en-US"/>
        </w:rPr>
        <w:t xml:space="preserve">Within this context, </w:t>
      </w:r>
      <w:r w:rsidR="009F16C3">
        <w:rPr>
          <w:rFonts w:hint="eastAsia"/>
          <w:bCs/>
          <w:lang w:val="en-US"/>
        </w:rPr>
        <w:t xml:space="preserve">at least for cells supporting initial cell search, </w:t>
      </w:r>
      <w:r w:rsidR="009F16C3" w:rsidRPr="00E829BC">
        <w:rPr>
          <w:bCs/>
          <w:lang w:val="en-US"/>
        </w:rPr>
        <w:t>during the DTX inactive time</w:t>
      </w:r>
      <w:r w:rsidR="009F16C3">
        <w:rPr>
          <w:rFonts w:hint="eastAsia"/>
          <w:bCs/>
          <w:lang w:val="en-US"/>
        </w:rPr>
        <w:t>,</w:t>
      </w:r>
      <w:r w:rsidR="009F16C3" w:rsidRPr="00E829BC">
        <w:rPr>
          <w:bCs/>
          <w:lang w:val="en-US"/>
        </w:rPr>
        <w:t xml:space="preserve"> </w:t>
      </w:r>
      <w:r w:rsidRPr="00E829BC">
        <w:rPr>
          <w:bCs/>
          <w:lang w:val="en-US"/>
        </w:rPr>
        <w:t>allowing the UE to exceptionally receive SSBs</w:t>
      </w:r>
      <w:r w:rsidR="009F16C3">
        <w:rPr>
          <w:rFonts w:hint="eastAsia"/>
          <w:bCs/>
          <w:lang w:val="en-US"/>
        </w:rPr>
        <w:t xml:space="preserve"> (</w:t>
      </w:r>
      <w:r w:rsidRPr="00E829BC">
        <w:rPr>
          <w:bCs/>
          <w:lang w:val="en-US"/>
        </w:rPr>
        <w:t>either always-on or on-demand SSBs</w:t>
      </w:r>
      <w:r w:rsidR="009F16C3">
        <w:rPr>
          <w:rFonts w:hint="eastAsia"/>
          <w:bCs/>
          <w:lang w:val="en-US"/>
        </w:rPr>
        <w:t xml:space="preserve">) </w:t>
      </w:r>
      <w:r w:rsidRPr="00E829BC">
        <w:rPr>
          <w:bCs/>
          <w:lang w:val="en-US"/>
        </w:rPr>
        <w:t>is reasonable. Operating in LR mode during the inactive time while detecting part of the SSB does not impose additional burden on UE power consumption. This design provides the benefit of maintaining basic synchronization and cell search readiness even when the main receiver is inactive.</w:t>
      </w:r>
    </w:p>
    <w:p w14:paraId="5577B040" w14:textId="2E5BD939" w:rsidR="00E829BC" w:rsidRPr="009F16C3" w:rsidRDefault="00E829BC" w:rsidP="00E829BC">
      <w:pPr>
        <w:rPr>
          <w:b/>
          <w:lang w:val="en-US"/>
        </w:rPr>
      </w:pPr>
      <w:r w:rsidRPr="009F16C3">
        <w:rPr>
          <w:b/>
          <w:lang w:val="en-US"/>
        </w:rPr>
        <w:t>Proposal 7: Even when DTX/DRX operation is activ</w:t>
      </w:r>
      <w:r w:rsidR="00890CE0">
        <w:rPr>
          <w:rFonts w:hint="eastAsia"/>
          <w:b/>
          <w:lang w:val="en-US"/>
        </w:rPr>
        <w:t>ated</w:t>
      </w:r>
      <w:r w:rsidRPr="009F16C3">
        <w:rPr>
          <w:b/>
          <w:lang w:val="en-US"/>
        </w:rPr>
        <w:t>, UE should be allowed to receive the SSB (or part of it) during the DTX/DRX inactive time while operating in LR mode.</w:t>
      </w:r>
    </w:p>
    <w:p w14:paraId="33A26FB6" w14:textId="77777777" w:rsidR="00C36409" w:rsidRPr="00127017" w:rsidRDefault="00C36409" w:rsidP="00CE492F">
      <w:pPr>
        <w:rPr>
          <w:bCs/>
        </w:rPr>
      </w:pPr>
    </w:p>
    <w:p w14:paraId="332D18AA" w14:textId="59305AFC" w:rsidR="00C36409" w:rsidRPr="003F3363" w:rsidRDefault="00C36409" w:rsidP="00C36409">
      <w:pPr>
        <w:pStyle w:val="1"/>
      </w:pPr>
      <w:r>
        <w:rPr>
          <w:rFonts w:hint="eastAsia"/>
          <w:lang w:eastAsia="ko-KR"/>
        </w:rPr>
        <w:t>On-demand SSB</w:t>
      </w:r>
    </w:p>
    <w:p w14:paraId="6417F185" w14:textId="4BDE4FDD" w:rsidR="00C36409" w:rsidRDefault="000A5ED5" w:rsidP="00C36409">
      <w:pPr>
        <w:rPr>
          <w:bCs/>
        </w:rPr>
      </w:pPr>
      <w:r>
        <w:rPr>
          <w:rFonts w:hint="eastAsia"/>
          <w:bCs/>
        </w:rPr>
        <w:t>Regarding on-demand SSB, t</w:t>
      </w:r>
      <w:r w:rsidR="009F16C3" w:rsidRPr="009F16C3">
        <w:rPr>
          <w:bCs/>
        </w:rPr>
        <w:t>he following agreement was reached in the previous meeting</w:t>
      </w:r>
      <w:r>
        <w:rPr>
          <w:rFonts w:hint="eastAsia"/>
          <w:bCs/>
        </w:rPr>
        <w:t xml:space="preserve"> [1]</w:t>
      </w:r>
      <w:r w:rsidR="00C36409">
        <w:rPr>
          <w:rFonts w:hint="eastAsia"/>
          <w:bCs/>
        </w:rPr>
        <w:t>:</w:t>
      </w:r>
    </w:p>
    <w:tbl>
      <w:tblPr>
        <w:tblStyle w:val="a9"/>
        <w:tblW w:w="0" w:type="auto"/>
        <w:tblLook w:val="04A0" w:firstRow="1" w:lastRow="0" w:firstColumn="1" w:lastColumn="0" w:noHBand="0" w:noVBand="1"/>
      </w:tblPr>
      <w:tblGrid>
        <w:gridCol w:w="9288"/>
      </w:tblGrid>
      <w:tr w:rsidR="00C36409" w14:paraId="6E97F0D1" w14:textId="77777777" w:rsidTr="00C36409">
        <w:tc>
          <w:tcPr>
            <w:tcW w:w="9288" w:type="dxa"/>
          </w:tcPr>
          <w:p w14:paraId="0A437B9F" w14:textId="77777777" w:rsidR="00C36409" w:rsidRPr="003333B0" w:rsidRDefault="00C36409" w:rsidP="00C36409">
            <w:pPr>
              <w:tabs>
                <w:tab w:val="left" w:pos="0"/>
              </w:tabs>
              <w:suppressAutoHyphens/>
              <w:adjustRightInd w:val="0"/>
              <w:snapToGrid w:val="0"/>
              <w:spacing w:after="0"/>
              <w:rPr>
                <w:rFonts w:eastAsiaTheme="minorEastAsia" w:cs="Arial"/>
                <w:highlight w:val="green"/>
                <w:lang w:val="en-US" w:eastAsia="zh-CN"/>
              </w:rPr>
            </w:pPr>
            <w:r w:rsidRPr="003333B0">
              <w:rPr>
                <w:rFonts w:eastAsiaTheme="minorEastAsia" w:cs="Arial" w:hint="eastAsia"/>
                <w:highlight w:val="green"/>
                <w:lang w:val="en-US" w:eastAsia="zh-CN"/>
              </w:rPr>
              <w:t>Agreement</w:t>
            </w:r>
          </w:p>
          <w:p w14:paraId="59EA32F0" w14:textId="77777777" w:rsidR="00C36409" w:rsidRPr="003333B0" w:rsidRDefault="00C36409" w:rsidP="00C36409">
            <w:pPr>
              <w:adjustRightInd w:val="0"/>
              <w:snapToGrid w:val="0"/>
              <w:spacing w:after="0"/>
              <w:rPr>
                <w:rFonts w:eastAsia="DengXian" w:cs="Arial"/>
                <w:lang w:eastAsia="zh-CN"/>
              </w:rPr>
            </w:pPr>
            <w:r w:rsidRPr="003333B0">
              <w:rPr>
                <w:rFonts w:eastAsia="Calibri" w:cs="Arial"/>
                <w:lang w:val="en-US"/>
              </w:rPr>
              <w:t>Study</w:t>
            </w:r>
            <w:r w:rsidRPr="003333B0">
              <w:rPr>
                <w:rFonts w:eastAsia="Calibri" w:cs="Arial"/>
              </w:rPr>
              <w:t xml:space="preserve"> and evaluate </w:t>
            </w:r>
            <w:r w:rsidRPr="003333B0">
              <w:rPr>
                <w:rFonts w:eastAsia="DengXian" w:cs="Arial"/>
                <w:lang w:eastAsia="zh-CN"/>
              </w:rPr>
              <w:t xml:space="preserve">on-demand sync signal(s) </w:t>
            </w:r>
            <w:r w:rsidRPr="003333B0">
              <w:rPr>
                <w:rFonts w:eastAsia="DengXian" w:cs="Arial"/>
                <w:lang w:val="en-US" w:eastAsia="zh-CN"/>
              </w:rPr>
              <w:t>mechanisms</w:t>
            </w:r>
            <w:r w:rsidRPr="003333B0">
              <w:rPr>
                <w:rFonts w:eastAsia="Calibri" w:cs="Arial"/>
                <w:lang w:val="en-US"/>
              </w:rPr>
              <w:t xml:space="preserve"> for 6GR </w:t>
            </w:r>
            <w:r w:rsidRPr="003333B0">
              <w:rPr>
                <w:rFonts w:eastAsia="Calibri" w:cs="Arial"/>
              </w:rPr>
              <w:t>energy efficiency</w:t>
            </w:r>
            <w:r w:rsidRPr="003333B0">
              <w:rPr>
                <w:rFonts w:eastAsia="Calibri" w:cs="Arial"/>
                <w:lang w:val="en-US"/>
              </w:rPr>
              <w:t>,</w:t>
            </w:r>
            <w:r w:rsidRPr="003333B0">
              <w:rPr>
                <w:rFonts w:eastAsia="Calibri" w:cs="Arial"/>
              </w:rPr>
              <w:t xml:space="preserve"> considering, </w:t>
            </w:r>
            <w:proofErr w:type="gramStart"/>
            <w:r w:rsidRPr="003333B0">
              <w:rPr>
                <w:rFonts w:eastAsia="Calibri" w:cs="Arial"/>
              </w:rPr>
              <w:t>e.g.,:</w:t>
            </w:r>
            <w:proofErr w:type="gramEnd"/>
          </w:p>
          <w:p w14:paraId="08B11987" w14:textId="77777777" w:rsidR="00C36409" w:rsidRPr="003333B0" w:rsidRDefault="00C36409" w:rsidP="00C36409">
            <w:pPr>
              <w:widowControl/>
              <w:numPr>
                <w:ilvl w:val="0"/>
                <w:numId w:val="16"/>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On-demand sync signal(s) for single cell/carrier, multi-carrier/cell, multi-TRP,</w:t>
            </w:r>
          </w:p>
          <w:p w14:paraId="0D2CF895" w14:textId="77777777" w:rsidR="00C36409" w:rsidRPr="003333B0" w:rsidRDefault="00C36409" w:rsidP="00C36409">
            <w:pPr>
              <w:widowControl/>
              <w:numPr>
                <w:ilvl w:val="0"/>
                <w:numId w:val="16"/>
              </w:numPr>
              <w:suppressAutoHyphens/>
              <w:autoSpaceDE/>
              <w:autoSpaceDN/>
              <w:adjustRightInd w:val="0"/>
              <w:snapToGrid w:val="0"/>
              <w:spacing w:after="0"/>
              <w:rPr>
                <w:rFonts w:eastAsia="Calibri" w:cs="Arial"/>
              </w:rPr>
            </w:pPr>
            <w:r w:rsidRPr="003333B0">
              <w:rPr>
                <w:rFonts w:eastAsia="DengXian" w:cs="Arial"/>
                <w:lang w:eastAsia="zh-CN"/>
              </w:rPr>
              <w:t>Network-triggered and UE-triggered on-demand sync signal(s),</w:t>
            </w:r>
          </w:p>
          <w:p w14:paraId="114929DF" w14:textId="77777777" w:rsidR="00C36409" w:rsidRPr="003333B0" w:rsidRDefault="00C36409" w:rsidP="00C36409">
            <w:pPr>
              <w:widowControl/>
              <w:numPr>
                <w:ilvl w:val="0"/>
                <w:numId w:val="16"/>
              </w:numPr>
              <w:suppressAutoHyphens/>
              <w:autoSpaceDE/>
              <w:autoSpaceDN/>
              <w:adjustRightInd w:val="0"/>
              <w:snapToGrid w:val="0"/>
              <w:spacing w:after="0"/>
              <w:rPr>
                <w:rFonts w:eastAsia="Calibri" w:cs="Arial"/>
                <w:strike/>
                <w:lang w:val="en-US"/>
              </w:rPr>
            </w:pPr>
            <w:r w:rsidRPr="003333B0">
              <w:rPr>
                <w:rFonts w:eastAsia="DengXian" w:cs="Arial"/>
                <w:lang w:eastAsia="zh-CN"/>
              </w:rPr>
              <w:t>Idle and/or connected modes,</w:t>
            </w:r>
          </w:p>
          <w:p w14:paraId="3ED81D43" w14:textId="77777777" w:rsidR="00C36409" w:rsidRPr="003333B0" w:rsidRDefault="00C36409" w:rsidP="00C36409">
            <w:pPr>
              <w:widowControl/>
              <w:numPr>
                <w:ilvl w:val="0"/>
                <w:numId w:val="16"/>
              </w:numPr>
              <w:suppressAutoHyphens/>
              <w:autoSpaceDE/>
              <w:autoSpaceDN/>
              <w:adjustRightInd w:val="0"/>
              <w:snapToGrid w:val="0"/>
              <w:spacing w:after="0"/>
              <w:rPr>
                <w:rFonts w:eastAsia="Calibri" w:cs="Arial"/>
              </w:rPr>
            </w:pPr>
            <w:r w:rsidRPr="003333B0">
              <w:rPr>
                <w:rFonts w:eastAsia="DengXian" w:cs="Arial"/>
                <w:lang w:eastAsia="zh-CN"/>
              </w:rPr>
              <w:t>Other mechanisms/aspects/signals/channels are not precluded.</w:t>
            </w:r>
          </w:p>
          <w:p w14:paraId="36C2EA01" w14:textId="77777777" w:rsidR="00C36409" w:rsidRPr="00C36409" w:rsidRDefault="00C36409" w:rsidP="00CE492F">
            <w:pPr>
              <w:rPr>
                <w:bCs/>
              </w:rPr>
            </w:pPr>
          </w:p>
        </w:tc>
      </w:tr>
    </w:tbl>
    <w:p w14:paraId="71CF8EEE" w14:textId="77777777" w:rsidR="00C36409" w:rsidRDefault="00C36409" w:rsidP="00CE492F">
      <w:pPr>
        <w:rPr>
          <w:bCs/>
        </w:rPr>
      </w:pPr>
    </w:p>
    <w:p w14:paraId="7E374583" w14:textId="75929DCF" w:rsidR="009F16C3" w:rsidRDefault="000A5ED5" w:rsidP="00CE492F">
      <w:pPr>
        <w:rPr>
          <w:bCs/>
        </w:rPr>
      </w:pPr>
      <w:r w:rsidRPr="000A5ED5">
        <w:rPr>
          <w:bCs/>
        </w:rPr>
        <w:t xml:space="preserve">While longer-periodicity SSB operation provides significant energy-saving benefits, relying solely on it may have limitations, particularly for maintaining synchronization or enabling low-latency access. In addition, for cells that do not support initial cell search, it may also be </w:t>
      </w:r>
      <w:r w:rsidRPr="000A5ED5">
        <w:rPr>
          <w:rFonts w:hint="eastAsia"/>
          <w:bCs/>
        </w:rPr>
        <w:t xml:space="preserve">possible </w:t>
      </w:r>
      <w:r w:rsidRPr="000A5ED5">
        <w:rPr>
          <w:bCs/>
        </w:rPr>
        <w:t xml:space="preserve">to rely only on on-demand SSB transmission. In this regard, combining an on-demand SSB with a periodic always-on SSB could be an effective approach. In 5G, on-demand SSB transmission is mainly used for </w:t>
      </w:r>
      <w:proofErr w:type="spellStart"/>
      <w:r w:rsidRPr="000A5ED5">
        <w:rPr>
          <w:bCs/>
        </w:rPr>
        <w:t>SCell</w:t>
      </w:r>
      <w:proofErr w:type="spellEnd"/>
      <w:r w:rsidRPr="000A5ED5">
        <w:rPr>
          <w:bCs/>
        </w:rPr>
        <w:t xml:space="preserve"> activation, whereas in 6G, its applicability could be extended to initial access and other idle-mode procedures as well.</w:t>
      </w:r>
    </w:p>
    <w:p w14:paraId="5A699D96" w14:textId="26E4FB0C" w:rsidR="000A5ED5" w:rsidRPr="000A5ED5" w:rsidRDefault="000A5ED5" w:rsidP="000A5ED5">
      <w:pPr>
        <w:rPr>
          <w:bCs/>
          <w:lang w:val="en-US"/>
        </w:rPr>
      </w:pPr>
      <w:r w:rsidRPr="000A5ED5">
        <w:rPr>
          <w:bCs/>
          <w:lang w:val="en-US"/>
        </w:rPr>
        <w:t>An on-demand SSB can be triggered by BS, but in situations where the BS lacks sufficient information (e.g., for an idle UE), UE may initiate the procedure through RACH. Example use cases in idle mode include:</w:t>
      </w:r>
    </w:p>
    <w:p w14:paraId="20CF64AD" w14:textId="6C480BB3" w:rsidR="000A5ED5" w:rsidRPr="000A5ED5" w:rsidRDefault="000A5ED5" w:rsidP="000A5ED5">
      <w:pPr>
        <w:numPr>
          <w:ilvl w:val="0"/>
          <w:numId w:val="12"/>
        </w:numPr>
        <w:spacing w:after="60"/>
        <w:rPr>
          <w:lang w:val="en-US"/>
        </w:rPr>
      </w:pPr>
      <w:r w:rsidRPr="000A5ED5">
        <w:rPr>
          <w:lang w:val="en-US"/>
        </w:rPr>
        <w:t>Paging: Transmitting on-demand SSB immediately before the paging occasion to assist AGC and synchronization after wake-up.</w:t>
      </w:r>
    </w:p>
    <w:p w14:paraId="4F560AE0" w14:textId="4AD9DB41" w:rsidR="000A5ED5" w:rsidRPr="000A5ED5" w:rsidRDefault="000A5ED5" w:rsidP="000A5ED5">
      <w:pPr>
        <w:numPr>
          <w:ilvl w:val="0"/>
          <w:numId w:val="12"/>
        </w:numPr>
        <w:spacing w:after="60"/>
        <w:rPr>
          <w:lang w:val="en-US"/>
        </w:rPr>
      </w:pPr>
      <w:r w:rsidRPr="000A5ED5">
        <w:rPr>
          <w:lang w:val="en-US"/>
        </w:rPr>
        <w:t>Random access: Sending on-demand SSB after Msg1 reception to help UE meet Msg2 or Msg4 reception requirements.</w:t>
      </w:r>
    </w:p>
    <w:p w14:paraId="276A2A22" w14:textId="3325BC13" w:rsidR="000A5ED5" w:rsidRPr="000A5ED5" w:rsidRDefault="000A5ED5" w:rsidP="000A5ED5">
      <w:pPr>
        <w:numPr>
          <w:ilvl w:val="0"/>
          <w:numId w:val="12"/>
        </w:numPr>
        <w:ind w:left="714" w:hanging="357"/>
        <w:rPr>
          <w:lang w:val="en-US"/>
        </w:rPr>
      </w:pPr>
      <w:r w:rsidRPr="000A5ED5">
        <w:rPr>
          <w:lang w:val="en-US"/>
        </w:rPr>
        <w:t xml:space="preserve">Multi-carrier operation: When a UE camps on an anchor carrier and needs to access another carrier </w:t>
      </w:r>
      <w:r w:rsidRPr="000A5ED5">
        <w:rPr>
          <w:lang w:val="en-US"/>
        </w:rPr>
        <w:lastRenderedPageBreak/>
        <w:t>for RACH, an on-demand SSB may be transmitted on the access carrier beforehand.</w:t>
      </w:r>
    </w:p>
    <w:p w14:paraId="345431CA" w14:textId="789F3FEB" w:rsidR="000A5ED5" w:rsidRDefault="00DA1EE4" w:rsidP="000A5ED5">
      <w:pPr>
        <w:rPr>
          <w:bCs/>
          <w:lang w:val="en-US"/>
        </w:rPr>
      </w:pPr>
      <w:r>
        <w:rPr>
          <w:rFonts w:hint="eastAsia"/>
          <w:bCs/>
          <w:lang w:val="en-US"/>
        </w:rPr>
        <w:t>Assuming</w:t>
      </w:r>
      <w:r w:rsidR="000A5ED5" w:rsidRPr="000A5ED5">
        <w:rPr>
          <w:bCs/>
          <w:lang w:val="en-US"/>
        </w:rPr>
        <w:t xml:space="preserve"> that 6G introduces idle-mode DTX/DRX and low-power receiver operation, an on-demand SSB could also be efficiently detected during DTX/DRX inactive periods through LR-based monitoring, without significantly increasing UE power consumption.</w:t>
      </w:r>
    </w:p>
    <w:p w14:paraId="0E108014" w14:textId="48293B4C" w:rsidR="00C36409" w:rsidRPr="000A5ED5" w:rsidRDefault="000A5ED5" w:rsidP="00CE492F">
      <w:pPr>
        <w:rPr>
          <w:b/>
          <w:bCs/>
          <w:lang w:val="en-US"/>
        </w:rPr>
      </w:pPr>
      <w:r w:rsidRPr="000A5ED5">
        <w:rPr>
          <w:b/>
          <w:bCs/>
        </w:rPr>
        <w:t>Proposal 8: Study the use of on-demand SSB for multiple use cases in both idle and connected modes.</w:t>
      </w:r>
    </w:p>
    <w:p w14:paraId="7CD49F2B" w14:textId="77777777" w:rsidR="00C36409" w:rsidRPr="00927AEF" w:rsidRDefault="00C36409" w:rsidP="00CE492F">
      <w:pPr>
        <w:rPr>
          <w:bCs/>
          <w:lang w:val="en-US"/>
        </w:rPr>
      </w:pPr>
    </w:p>
    <w:p w14:paraId="7DB1BACA" w14:textId="215277FE" w:rsidR="00C36409" w:rsidRPr="003F3363" w:rsidRDefault="00C36409" w:rsidP="00C36409">
      <w:pPr>
        <w:pStyle w:val="1"/>
      </w:pPr>
      <w:r>
        <w:rPr>
          <w:rFonts w:hint="eastAsia"/>
          <w:lang w:eastAsia="ko-KR"/>
        </w:rPr>
        <w:t>On-demand SIB1</w:t>
      </w:r>
    </w:p>
    <w:p w14:paraId="2657D9AF" w14:textId="1DB15C39" w:rsidR="00C36409" w:rsidRDefault="000A5ED5" w:rsidP="00C36409">
      <w:pPr>
        <w:rPr>
          <w:bCs/>
        </w:rPr>
      </w:pPr>
      <w:r>
        <w:rPr>
          <w:rFonts w:hint="eastAsia"/>
          <w:bCs/>
        </w:rPr>
        <w:t>Regarding on-demand SIB1, t</w:t>
      </w:r>
      <w:r w:rsidR="00C36409">
        <w:rPr>
          <w:rFonts w:hint="eastAsia"/>
          <w:bCs/>
        </w:rPr>
        <w:t>he following agreement was made</w:t>
      </w:r>
      <w:r>
        <w:rPr>
          <w:rFonts w:hint="eastAsia"/>
          <w:bCs/>
        </w:rPr>
        <w:t xml:space="preserve"> [1]</w:t>
      </w:r>
      <w:r w:rsidR="00C36409">
        <w:rPr>
          <w:rFonts w:hint="eastAsia"/>
          <w:bCs/>
        </w:rPr>
        <w:t>:</w:t>
      </w:r>
    </w:p>
    <w:tbl>
      <w:tblPr>
        <w:tblStyle w:val="a9"/>
        <w:tblW w:w="0" w:type="auto"/>
        <w:tblLook w:val="04A0" w:firstRow="1" w:lastRow="0" w:firstColumn="1" w:lastColumn="0" w:noHBand="0" w:noVBand="1"/>
      </w:tblPr>
      <w:tblGrid>
        <w:gridCol w:w="9288"/>
      </w:tblGrid>
      <w:tr w:rsidR="00C36409" w14:paraId="714F2365" w14:textId="77777777" w:rsidTr="00C36409">
        <w:tc>
          <w:tcPr>
            <w:tcW w:w="9288" w:type="dxa"/>
          </w:tcPr>
          <w:p w14:paraId="6326C8A8" w14:textId="77777777" w:rsidR="00C36409" w:rsidRPr="003333B0" w:rsidRDefault="00C36409" w:rsidP="00C36409">
            <w:pPr>
              <w:tabs>
                <w:tab w:val="left" w:pos="0"/>
              </w:tabs>
              <w:adjustRightInd w:val="0"/>
              <w:snapToGrid w:val="0"/>
              <w:spacing w:after="0"/>
              <w:rPr>
                <w:rFonts w:eastAsiaTheme="minorEastAsia" w:cs="Arial"/>
                <w:highlight w:val="green"/>
                <w:lang w:eastAsia="zh-CN"/>
              </w:rPr>
            </w:pPr>
            <w:r w:rsidRPr="003333B0">
              <w:rPr>
                <w:rFonts w:eastAsiaTheme="minorEastAsia" w:cs="Arial" w:hint="eastAsia"/>
                <w:highlight w:val="green"/>
                <w:lang w:eastAsia="zh-CN"/>
              </w:rPr>
              <w:t>Agreement</w:t>
            </w:r>
          </w:p>
          <w:p w14:paraId="61ECBC5B" w14:textId="77777777" w:rsidR="00C36409" w:rsidRPr="003333B0" w:rsidRDefault="00C36409" w:rsidP="00C36409">
            <w:pPr>
              <w:pStyle w:val="Proposal"/>
              <w:snapToGrid w:val="0"/>
              <w:spacing w:after="0"/>
              <w:ind w:left="0" w:firstLine="0"/>
              <w:rPr>
                <w:b w:val="0"/>
                <w:bCs w:val="0"/>
                <w:sz w:val="22"/>
                <w:szCs w:val="22"/>
                <w:lang w:val="en-US"/>
              </w:rPr>
            </w:pPr>
            <w:r w:rsidRPr="003333B0">
              <w:rPr>
                <w:b w:val="0"/>
                <w:bCs w:val="0"/>
                <w:sz w:val="22"/>
                <w:szCs w:val="22"/>
                <w:lang w:val="en-US"/>
              </w:rPr>
              <w:t xml:space="preserve">Study and evaluate on-demand and/or periodic SIB-1 </w:t>
            </w:r>
            <w:r w:rsidRPr="003333B0">
              <w:rPr>
                <w:rFonts w:eastAsiaTheme="minorEastAsia" w:hint="eastAsia"/>
                <w:b w:val="0"/>
                <w:bCs w:val="0"/>
                <w:sz w:val="22"/>
                <w:szCs w:val="22"/>
                <w:lang w:val="en-US"/>
              </w:rPr>
              <w:t>transmission</w:t>
            </w:r>
            <w:r w:rsidRPr="003333B0">
              <w:rPr>
                <w:b w:val="0"/>
                <w:bCs w:val="0"/>
                <w:sz w:val="22"/>
                <w:szCs w:val="22"/>
                <w:lang w:val="en-US"/>
              </w:rPr>
              <w:t xml:space="preserve"> with respect to</w:t>
            </w:r>
          </w:p>
          <w:p w14:paraId="5202DB67" w14:textId="77777777" w:rsidR="00C36409" w:rsidRPr="003333B0" w:rsidRDefault="00C36409" w:rsidP="00C36409">
            <w:pPr>
              <w:widowControl/>
              <w:numPr>
                <w:ilvl w:val="0"/>
                <w:numId w:val="14"/>
              </w:numPr>
              <w:suppressAutoHyphens/>
              <w:autoSpaceDE/>
              <w:autoSpaceDN/>
              <w:adjustRightInd w:val="0"/>
              <w:snapToGrid w:val="0"/>
              <w:spacing w:after="0"/>
              <w:rPr>
                <w:lang w:val="en-US"/>
              </w:rPr>
            </w:pPr>
            <w:r w:rsidRPr="003333B0">
              <w:rPr>
                <w:lang w:val="en-US"/>
              </w:rPr>
              <w:t xml:space="preserve">NW energy savings potential and UE </w:t>
            </w:r>
            <w:r w:rsidRPr="003333B0">
              <w:rPr>
                <w:rFonts w:eastAsiaTheme="minorEastAsia" w:hint="eastAsia"/>
                <w:lang w:val="en-US" w:eastAsia="zh-CN"/>
              </w:rPr>
              <w:t>power consumption</w:t>
            </w:r>
            <w:r w:rsidRPr="003333B0">
              <w:rPr>
                <w:lang w:val="en-US"/>
              </w:rPr>
              <w:t xml:space="preserve"> impact,</w:t>
            </w:r>
          </w:p>
          <w:p w14:paraId="52A7F148" w14:textId="77777777" w:rsidR="00C36409" w:rsidRPr="003333B0" w:rsidRDefault="00C36409" w:rsidP="00C36409">
            <w:pPr>
              <w:widowControl/>
              <w:numPr>
                <w:ilvl w:val="0"/>
                <w:numId w:val="14"/>
              </w:numPr>
              <w:suppressAutoHyphens/>
              <w:autoSpaceDE/>
              <w:autoSpaceDN/>
              <w:adjustRightInd w:val="0"/>
              <w:snapToGrid w:val="0"/>
              <w:spacing w:after="0"/>
              <w:rPr>
                <w:lang w:val="en-US"/>
              </w:rPr>
            </w:pPr>
            <w:r w:rsidRPr="003333B0">
              <w:rPr>
                <w:lang w:val="en-US"/>
              </w:rPr>
              <w:t>SIB-1 acquisition delay,</w:t>
            </w:r>
          </w:p>
          <w:p w14:paraId="0FE04275" w14:textId="77777777" w:rsidR="00C36409" w:rsidRPr="003333B0" w:rsidRDefault="00C36409" w:rsidP="00C36409">
            <w:pPr>
              <w:widowControl/>
              <w:numPr>
                <w:ilvl w:val="0"/>
                <w:numId w:val="14"/>
              </w:numPr>
              <w:suppressAutoHyphens/>
              <w:autoSpaceDE/>
              <w:autoSpaceDN/>
              <w:adjustRightInd w:val="0"/>
              <w:snapToGrid w:val="0"/>
              <w:spacing w:after="0"/>
              <w:rPr>
                <w:lang w:val="en-US"/>
              </w:rPr>
            </w:pPr>
            <w:r w:rsidRPr="003333B0">
              <w:rPr>
                <w:lang w:val="en-US"/>
              </w:rPr>
              <w:t xml:space="preserve">NW and UE </w:t>
            </w:r>
            <w:r w:rsidRPr="003333B0">
              <w:rPr>
                <w:rFonts w:eastAsiaTheme="minorEastAsia" w:hint="eastAsia"/>
                <w:lang w:val="en-US" w:eastAsia="zh-CN"/>
              </w:rPr>
              <w:t>complexity</w:t>
            </w:r>
            <w:r w:rsidRPr="003333B0">
              <w:rPr>
                <w:lang w:val="en-US"/>
              </w:rPr>
              <w:t>,</w:t>
            </w:r>
          </w:p>
          <w:p w14:paraId="29623A2D" w14:textId="77777777" w:rsidR="00C36409" w:rsidRPr="003333B0" w:rsidRDefault="00C36409" w:rsidP="00C36409">
            <w:pPr>
              <w:widowControl/>
              <w:numPr>
                <w:ilvl w:val="0"/>
                <w:numId w:val="14"/>
              </w:numPr>
              <w:suppressAutoHyphens/>
              <w:autoSpaceDE/>
              <w:autoSpaceDN/>
              <w:adjustRightInd w:val="0"/>
              <w:snapToGrid w:val="0"/>
              <w:spacing w:after="0"/>
              <w:rPr>
                <w:lang w:val="en-US"/>
              </w:rPr>
            </w:pPr>
            <w:r w:rsidRPr="003333B0">
              <w:rPr>
                <w:rFonts w:eastAsiaTheme="minorEastAsia" w:hint="eastAsia"/>
                <w:lang w:val="en-US" w:eastAsia="zh-CN"/>
              </w:rPr>
              <w:t>Coverage,</w:t>
            </w:r>
          </w:p>
          <w:p w14:paraId="385EA89D" w14:textId="77777777" w:rsidR="00C36409" w:rsidRPr="003333B0" w:rsidRDefault="00C36409" w:rsidP="00C36409">
            <w:pPr>
              <w:widowControl/>
              <w:numPr>
                <w:ilvl w:val="0"/>
                <w:numId w:val="14"/>
              </w:numPr>
              <w:suppressAutoHyphens/>
              <w:autoSpaceDE/>
              <w:autoSpaceDN/>
              <w:adjustRightInd w:val="0"/>
              <w:snapToGrid w:val="0"/>
              <w:spacing w:after="0"/>
              <w:rPr>
                <w:lang w:val="en-US"/>
              </w:rPr>
            </w:pPr>
            <w:r w:rsidRPr="003333B0">
              <w:rPr>
                <w:lang w:val="en-US"/>
              </w:rPr>
              <w:t>Applicable deployment scenarios</w:t>
            </w:r>
            <w:r w:rsidRPr="003333B0">
              <w:rPr>
                <w:rFonts w:eastAsiaTheme="minorEastAsia" w:hint="eastAsia"/>
                <w:lang w:val="en-US" w:eastAsia="zh-CN"/>
              </w:rPr>
              <w:t xml:space="preserve">, </w:t>
            </w:r>
            <w:proofErr w:type="gramStart"/>
            <w:r w:rsidRPr="003333B0">
              <w:rPr>
                <w:rFonts w:eastAsiaTheme="minorEastAsia" w:hint="eastAsia"/>
                <w:lang w:val="en-US" w:eastAsia="zh-CN"/>
              </w:rPr>
              <w:t>e.g.,</w:t>
            </w:r>
            <w:r w:rsidRPr="003333B0">
              <w:rPr>
                <w:lang w:val="en-US"/>
              </w:rPr>
              <w:t>:</w:t>
            </w:r>
            <w:proofErr w:type="gramEnd"/>
          </w:p>
          <w:p w14:paraId="227767D4" w14:textId="77777777" w:rsidR="00C36409" w:rsidRPr="003333B0" w:rsidRDefault="00C36409" w:rsidP="00C36409">
            <w:pPr>
              <w:widowControl/>
              <w:numPr>
                <w:ilvl w:val="1"/>
                <w:numId w:val="14"/>
              </w:numPr>
              <w:suppressAutoHyphens/>
              <w:autoSpaceDE/>
              <w:autoSpaceDN/>
              <w:adjustRightInd w:val="0"/>
              <w:snapToGrid w:val="0"/>
              <w:spacing w:after="0"/>
            </w:pPr>
            <w:r w:rsidRPr="003333B0">
              <w:rPr>
                <w:lang w:val="en-US"/>
              </w:rPr>
              <w:t>Standalone cell/carrier,</w:t>
            </w:r>
          </w:p>
          <w:p w14:paraId="154ACAB4" w14:textId="2B1A6228" w:rsidR="00C36409" w:rsidRPr="00C36409" w:rsidRDefault="00C36409" w:rsidP="00CE492F">
            <w:pPr>
              <w:widowControl/>
              <w:numPr>
                <w:ilvl w:val="1"/>
                <w:numId w:val="14"/>
              </w:numPr>
              <w:suppressAutoHyphens/>
              <w:autoSpaceDE/>
              <w:autoSpaceDN/>
              <w:adjustRightInd w:val="0"/>
              <w:snapToGrid w:val="0"/>
              <w:spacing w:after="0"/>
            </w:pPr>
            <w:r w:rsidRPr="003333B0">
              <w:rPr>
                <w:rFonts w:eastAsiaTheme="minorEastAsia" w:hint="eastAsia"/>
                <w:lang w:val="en-US" w:eastAsia="zh-CN"/>
              </w:rPr>
              <w:t>Multiple</w:t>
            </w:r>
            <w:r w:rsidRPr="003333B0">
              <w:rPr>
                <w:lang w:val="en-US"/>
              </w:rPr>
              <w:t xml:space="preserve"> </w:t>
            </w:r>
            <w:r w:rsidRPr="003333B0">
              <w:rPr>
                <w:rFonts w:eastAsiaTheme="minorEastAsia" w:hint="eastAsia"/>
                <w:lang w:val="en-US" w:eastAsia="zh-CN"/>
              </w:rPr>
              <w:t>TRPs/</w:t>
            </w:r>
            <w:r w:rsidRPr="003333B0">
              <w:rPr>
                <w:lang w:val="en-US"/>
              </w:rPr>
              <w:t>cells/carriers</w:t>
            </w:r>
            <w:r w:rsidRPr="003333B0">
              <w:rPr>
                <w:rFonts w:eastAsiaTheme="minorEastAsia" w:hint="eastAsia"/>
                <w:lang w:val="en-US" w:eastAsia="zh-CN"/>
              </w:rPr>
              <w:t>.</w:t>
            </w:r>
          </w:p>
        </w:tc>
      </w:tr>
    </w:tbl>
    <w:p w14:paraId="6F8D48E2" w14:textId="77777777" w:rsidR="00C36409" w:rsidRDefault="00C36409" w:rsidP="00CE492F">
      <w:pPr>
        <w:rPr>
          <w:bCs/>
        </w:rPr>
      </w:pPr>
    </w:p>
    <w:p w14:paraId="179F98B3" w14:textId="7E36D16F" w:rsidR="00927AEF" w:rsidRPr="00927AEF" w:rsidRDefault="00927AEF" w:rsidP="00927AEF">
      <w:pPr>
        <w:rPr>
          <w:bCs/>
          <w:lang w:val="en-US"/>
        </w:rPr>
      </w:pPr>
      <w:r w:rsidRPr="00927AEF">
        <w:rPr>
          <w:bCs/>
          <w:lang w:val="en-US"/>
        </w:rPr>
        <w:t>For the transmission of system information, including SIB1 and other SI, periodic transmission should remain the default mechanism to ensure timely availability for all UEs. However, to achieve more energy-efficient operation, on-demand transmission should also be supported. In a 6G context, this could allow the network to suppress unnecessary periodic broadcasts during low-traffic periods while still being able to trigger transmission when required.</w:t>
      </w:r>
    </w:p>
    <w:p w14:paraId="60B1BF8D" w14:textId="1A63B4E2" w:rsidR="00927AEF" w:rsidRPr="00927AEF" w:rsidRDefault="00927AEF" w:rsidP="00927AEF">
      <w:pPr>
        <w:rPr>
          <w:bCs/>
          <w:lang w:val="en-US"/>
        </w:rPr>
      </w:pPr>
      <w:r>
        <w:rPr>
          <w:rFonts w:hint="eastAsia"/>
          <w:bCs/>
          <w:lang w:val="en-US"/>
        </w:rPr>
        <w:t>T</w:t>
      </w:r>
      <w:r w:rsidRPr="00927AEF">
        <w:rPr>
          <w:bCs/>
          <w:lang w:val="en-US"/>
        </w:rPr>
        <w:t>wo triggering methods can be considered for on-demand SIB1 transmission.</w:t>
      </w:r>
    </w:p>
    <w:p w14:paraId="1E0E6ABA" w14:textId="55801238" w:rsidR="00927AEF" w:rsidRPr="00927AEF" w:rsidRDefault="00927AEF" w:rsidP="00927AEF">
      <w:pPr>
        <w:numPr>
          <w:ilvl w:val="0"/>
          <w:numId w:val="12"/>
        </w:numPr>
        <w:spacing w:after="60"/>
        <w:rPr>
          <w:lang w:val="en-US"/>
        </w:rPr>
      </w:pPr>
      <w:r w:rsidRPr="00927AEF">
        <w:rPr>
          <w:lang w:val="en-US"/>
        </w:rPr>
        <w:t>BS-triggered approach</w:t>
      </w:r>
      <w:r w:rsidR="00DA1EE4">
        <w:rPr>
          <w:rFonts w:hint="eastAsia"/>
          <w:lang w:val="en-US"/>
        </w:rPr>
        <w:t>:</w:t>
      </w:r>
      <w:r w:rsidRPr="00927AEF">
        <w:rPr>
          <w:lang w:val="en-US"/>
        </w:rPr>
        <w:t xml:space="preserve"> </w:t>
      </w:r>
      <w:r w:rsidR="00DA1EE4">
        <w:rPr>
          <w:rFonts w:hint="eastAsia"/>
          <w:lang w:val="en-US"/>
        </w:rPr>
        <w:t>N</w:t>
      </w:r>
      <w:r w:rsidRPr="00927AEF">
        <w:rPr>
          <w:lang w:val="en-US"/>
        </w:rPr>
        <w:t xml:space="preserve">etwork initiates </w:t>
      </w:r>
      <w:r w:rsidR="00DA1EE4">
        <w:rPr>
          <w:rFonts w:hint="eastAsia"/>
          <w:lang w:val="en-US"/>
        </w:rPr>
        <w:t xml:space="preserve">the </w:t>
      </w:r>
      <w:r w:rsidRPr="00927AEF">
        <w:rPr>
          <w:lang w:val="en-US"/>
        </w:rPr>
        <w:t xml:space="preserve">SIB1 </w:t>
      </w:r>
      <w:r w:rsidR="00DA1EE4">
        <w:rPr>
          <w:rFonts w:hint="eastAsia"/>
          <w:lang w:val="en-US"/>
        </w:rPr>
        <w:t>reception</w:t>
      </w:r>
      <w:r w:rsidRPr="00927AEF">
        <w:rPr>
          <w:lang w:val="en-US"/>
        </w:rPr>
        <w:t xml:space="preserve"> using DL WUS, as described in the previous section.</w:t>
      </w:r>
    </w:p>
    <w:p w14:paraId="2A2127A1" w14:textId="30D521D7" w:rsidR="00927AEF" w:rsidRPr="00927AEF" w:rsidRDefault="00927AEF" w:rsidP="00927AEF">
      <w:pPr>
        <w:numPr>
          <w:ilvl w:val="0"/>
          <w:numId w:val="12"/>
        </w:numPr>
        <w:ind w:left="714" w:hanging="357"/>
        <w:rPr>
          <w:lang w:val="en-US"/>
        </w:rPr>
      </w:pPr>
      <w:r w:rsidRPr="00927AEF">
        <w:rPr>
          <w:lang w:val="en-US"/>
        </w:rPr>
        <w:t>UE-triggered approach</w:t>
      </w:r>
      <w:r w:rsidR="00DA1EE4">
        <w:rPr>
          <w:rFonts w:hint="eastAsia"/>
          <w:lang w:val="en-US"/>
        </w:rPr>
        <w:t>:</w:t>
      </w:r>
      <w:r w:rsidRPr="00927AEF">
        <w:rPr>
          <w:lang w:val="en-US"/>
        </w:rPr>
        <w:t xml:space="preserve"> UE requests </w:t>
      </w:r>
      <w:r w:rsidR="00DA1EE4">
        <w:rPr>
          <w:rFonts w:hint="eastAsia"/>
          <w:lang w:val="en-US"/>
        </w:rPr>
        <w:t xml:space="preserve">the </w:t>
      </w:r>
      <w:r w:rsidRPr="00927AEF">
        <w:rPr>
          <w:lang w:val="en-US"/>
        </w:rPr>
        <w:t xml:space="preserve">SIB1 delivery through </w:t>
      </w:r>
      <w:r>
        <w:rPr>
          <w:rFonts w:hint="eastAsia"/>
          <w:lang w:val="en-US"/>
        </w:rPr>
        <w:t>UL</w:t>
      </w:r>
      <w:r w:rsidRPr="00927AEF">
        <w:rPr>
          <w:lang w:val="en-US"/>
        </w:rPr>
        <w:t xml:space="preserve"> WUS, such as a RACH-based indication.</w:t>
      </w:r>
    </w:p>
    <w:p w14:paraId="1A82842F" w14:textId="28A399AF" w:rsidR="00927AEF" w:rsidRPr="00927AEF" w:rsidRDefault="00927AEF" w:rsidP="00927AEF">
      <w:pPr>
        <w:rPr>
          <w:bCs/>
          <w:lang w:val="en-US"/>
        </w:rPr>
      </w:pPr>
      <w:r w:rsidRPr="00927AEF">
        <w:rPr>
          <w:bCs/>
          <w:lang w:val="en-US"/>
        </w:rPr>
        <w:t xml:space="preserve">Both mechanisms could be studied to determine their applicability and relative advantages </w:t>
      </w:r>
      <w:r w:rsidRPr="00927AEF">
        <w:rPr>
          <w:bCs/>
        </w:rPr>
        <w:t xml:space="preserve">under </w:t>
      </w:r>
      <w:r>
        <w:rPr>
          <w:rFonts w:hint="eastAsia"/>
          <w:bCs/>
        </w:rPr>
        <w:t>different</w:t>
      </w:r>
      <w:r w:rsidRPr="00927AEF">
        <w:rPr>
          <w:bCs/>
        </w:rPr>
        <w:t xml:space="preserve"> deployment and operational scenarios</w:t>
      </w:r>
      <w:r w:rsidRPr="00927AEF">
        <w:rPr>
          <w:bCs/>
          <w:lang w:val="en-US"/>
        </w:rPr>
        <w:t>.</w:t>
      </w:r>
    </w:p>
    <w:p w14:paraId="0C8D4BA2" w14:textId="67D7AA12" w:rsidR="00C36409" w:rsidRPr="00927AEF" w:rsidRDefault="00927AEF" w:rsidP="00CE492F">
      <w:pPr>
        <w:rPr>
          <w:b/>
          <w:lang w:val="en-US"/>
        </w:rPr>
      </w:pPr>
      <w:r w:rsidRPr="00927AEF">
        <w:rPr>
          <w:b/>
          <w:lang w:val="en-US"/>
        </w:rPr>
        <w:t xml:space="preserve">Proposal </w:t>
      </w:r>
      <w:r w:rsidRPr="00927AEF">
        <w:rPr>
          <w:rFonts w:hint="eastAsia"/>
          <w:b/>
          <w:lang w:val="en-US"/>
        </w:rPr>
        <w:t>9</w:t>
      </w:r>
      <w:r w:rsidRPr="00927AEF">
        <w:rPr>
          <w:b/>
          <w:lang w:val="en-US"/>
        </w:rPr>
        <w:t xml:space="preserve">: Study both BS-triggered (via DL WUS) and UE-triggered (via </w:t>
      </w:r>
      <w:r w:rsidRPr="00927AEF">
        <w:rPr>
          <w:rFonts w:hint="eastAsia"/>
          <w:b/>
          <w:lang w:val="en-US"/>
        </w:rPr>
        <w:t>UL WUS</w:t>
      </w:r>
      <w:r w:rsidRPr="00927AEF">
        <w:rPr>
          <w:b/>
          <w:lang w:val="en-US"/>
        </w:rPr>
        <w:t>) mechanisms for on-demand SIB1 transmission.</w:t>
      </w:r>
    </w:p>
    <w:p w14:paraId="185A1601" w14:textId="77777777" w:rsidR="00C36409" w:rsidRDefault="00C36409" w:rsidP="00CE492F">
      <w:pPr>
        <w:rPr>
          <w:bCs/>
        </w:rPr>
      </w:pPr>
    </w:p>
    <w:p w14:paraId="41657892" w14:textId="77777777" w:rsidR="00927AEF" w:rsidRPr="003F3363" w:rsidRDefault="00927AEF" w:rsidP="00927AEF">
      <w:pPr>
        <w:pStyle w:val="1"/>
      </w:pPr>
      <w:r>
        <w:rPr>
          <w:rFonts w:hint="eastAsia"/>
          <w:lang w:eastAsia="ko-KR"/>
        </w:rPr>
        <w:t>DTX/DRX in connected mode</w:t>
      </w:r>
    </w:p>
    <w:p w14:paraId="5E7E8E62" w14:textId="40D07A41" w:rsidR="004444E5" w:rsidRPr="004444E5" w:rsidRDefault="004444E5" w:rsidP="004444E5">
      <w:pPr>
        <w:rPr>
          <w:bCs/>
          <w:lang w:val="en-US"/>
        </w:rPr>
      </w:pPr>
      <w:r w:rsidRPr="004444E5">
        <w:rPr>
          <w:bCs/>
          <w:lang w:val="en-US"/>
        </w:rPr>
        <w:t>In 5G, a number of DTX/DRX-related features exist, such as paging</w:t>
      </w:r>
      <w:r>
        <w:rPr>
          <w:rFonts w:hint="eastAsia"/>
          <w:bCs/>
          <w:lang w:val="en-US"/>
        </w:rPr>
        <w:t xml:space="preserve"> and</w:t>
      </w:r>
      <w:r w:rsidRPr="004444E5">
        <w:rPr>
          <w:bCs/>
          <w:lang w:val="en-US"/>
        </w:rPr>
        <w:t xml:space="preserve"> C-DRX</w:t>
      </w:r>
      <w:r>
        <w:rPr>
          <w:rFonts w:hint="eastAsia"/>
          <w:bCs/>
          <w:lang w:val="en-US"/>
        </w:rPr>
        <w:t xml:space="preserve"> (Rel-15)</w:t>
      </w:r>
      <w:r w:rsidRPr="004444E5">
        <w:rPr>
          <w:bCs/>
          <w:lang w:val="en-US"/>
        </w:rPr>
        <w:t>, wake-up signals</w:t>
      </w:r>
      <w:r>
        <w:rPr>
          <w:rFonts w:hint="eastAsia"/>
          <w:bCs/>
          <w:lang w:val="en-US"/>
        </w:rPr>
        <w:t xml:space="preserve"> (Rel-16)</w:t>
      </w:r>
      <w:r w:rsidRPr="004444E5">
        <w:rPr>
          <w:bCs/>
          <w:lang w:val="en-US"/>
        </w:rPr>
        <w:t>, paging enhancements</w:t>
      </w:r>
      <w:r>
        <w:rPr>
          <w:rFonts w:hint="eastAsia"/>
          <w:bCs/>
          <w:lang w:val="en-US"/>
        </w:rPr>
        <w:t xml:space="preserve"> (Rel-17), and </w:t>
      </w:r>
      <w:r w:rsidRPr="004444E5">
        <w:rPr>
          <w:bCs/>
          <w:lang w:val="en-US"/>
        </w:rPr>
        <w:t>cell DTX/DRX</w:t>
      </w:r>
      <w:r>
        <w:rPr>
          <w:rFonts w:hint="eastAsia"/>
          <w:bCs/>
          <w:lang w:val="en-US"/>
        </w:rPr>
        <w:t xml:space="preserve"> (Rel-18)</w:t>
      </w:r>
      <w:r w:rsidRPr="004444E5">
        <w:rPr>
          <w:bCs/>
          <w:lang w:val="en-US"/>
        </w:rPr>
        <w:t>. In addition, PDCCH monitoring adaptation mechanism</w:t>
      </w:r>
      <w:r>
        <w:rPr>
          <w:rFonts w:hint="eastAsia"/>
          <w:bCs/>
          <w:lang w:val="en-US"/>
        </w:rPr>
        <w:t>s</w:t>
      </w:r>
      <w:r w:rsidRPr="004444E5">
        <w:rPr>
          <w:bCs/>
          <w:lang w:val="en-US"/>
        </w:rPr>
        <w:t xml:space="preserve"> </w:t>
      </w:r>
      <w:r>
        <w:rPr>
          <w:rFonts w:hint="eastAsia"/>
          <w:bCs/>
          <w:lang w:val="en-US"/>
        </w:rPr>
        <w:t xml:space="preserve">(Rel-17) </w:t>
      </w:r>
      <w:r w:rsidRPr="004444E5">
        <w:rPr>
          <w:bCs/>
          <w:lang w:val="en-US"/>
        </w:rPr>
        <w:t>w</w:t>
      </w:r>
      <w:r>
        <w:rPr>
          <w:rFonts w:hint="eastAsia"/>
          <w:bCs/>
          <w:lang w:val="en-US"/>
        </w:rPr>
        <w:t>ere</w:t>
      </w:r>
      <w:r w:rsidRPr="004444E5">
        <w:rPr>
          <w:bCs/>
          <w:lang w:val="en-US"/>
        </w:rPr>
        <w:t xml:space="preserve"> introduced to replace or complement some of these methods. Several of these functionalities serve similar purposes and often overlap in their behavior, resulting in increased complexity in both specifications and implementations due to different timings, parameters, and procedures. For 6G, it is therefore desirable to avoid maintaining multiple overlapping mechanisms for the same objective and instead pursue a single or minimal framework that can address diverse scenarios.</w:t>
      </w:r>
    </w:p>
    <w:p w14:paraId="255A98AC" w14:textId="22AF5F99" w:rsidR="004444E5" w:rsidRPr="004444E5" w:rsidRDefault="004444E5" w:rsidP="004444E5">
      <w:pPr>
        <w:rPr>
          <w:b/>
          <w:lang w:val="en-US"/>
        </w:rPr>
      </w:pPr>
      <w:r w:rsidRPr="004444E5">
        <w:rPr>
          <w:b/>
          <w:lang w:val="en-US"/>
        </w:rPr>
        <w:lastRenderedPageBreak/>
        <w:t>Proposal 1</w:t>
      </w:r>
      <w:r>
        <w:rPr>
          <w:rFonts w:hint="eastAsia"/>
          <w:b/>
          <w:lang w:val="en-US"/>
        </w:rPr>
        <w:t>0</w:t>
      </w:r>
      <w:r w:rsidRPr="004444E5">
        <w:rPr>
          <w:b/>
          <w:lang w:val="en-US"/>
        </w:rPr>
        <w:t>: For DTX/DRX in 6GR, aim to design a single or minimal framework that can address diverse scenarios.</w:t>
      </w:r>
    </w:p>
    <w:p w14:paraId="6A887DF1" w14:textId="3CF325A2" w:rsidR="00927AEF" w:rsidRPr="00CF4CE7" w:rsidRDefault="00927AEF" w:rsidP="00927AEF">
      <w:pPr>
        <w:rPr>
          <w:b/>
        </w:rPr>
      </w:pPr>
    </w:p>
    <w:p w14:paraId="653301BA" w14:textId="4780629E" w:rsidR="004444E5" w:rsidRPr="004444E5" w:rsidRDefault="004444E5" w:rsidP="004444E5">
      <w:pPr>
        <w:rPr>
          <w:bCs/>
          <w:lang w:val="en-US"/>
        </w:rPr>
      </w:pPr>
      <w:r w:rsidRPr="004444E5">
        <w:rPr>
          <w:bCs/>
          <w:lang w:val="en-US"/>
        </w:rPr>
        <w:t>From an RRC state perspective, DTX/DRX operation can be divided into idle mode and connected mode. The aspects of idle-mode operation</w:t>
      </w:r>
      <w:r>
        <w:rPr>
          <w:rFonts w:hint="eastAsia"/>
          <w:bCs/>
          <w:lang w:val="en-US"/>
        </w:rPr>
        <w:t xml:space="preserve">, </w:t>
      </w:r>
      <w:r w:rsidRPr="004444E5">
        <w:rPr>
          <w:bCs/>
          <w:lang w:val="en-US"/>
        </w:rPr>
        <w:t xml:space="preserve">including its use for clustered </w:t>
      </w:r>
      <w:r>
        <w:rPr>
          <w:rFonts w:hint="eastAsia"/>
          <w:bCs/>
          <w:lang w:val="en-US"/>
        </w:rPr>
        <w:t xml:space="preserve">provisioning </w:t>
      </w:r>
      <w:r w:rsidRPr="004444E5">
        <w:rPr>
          <w:bCs/>
          <w:lang w:val="en-US"/>
        </w:rPr>
        <w:t xml:space="preserve">and on-demand </w:t>
      </w:r>
      <w:r>
        <w:rPr>
          <w:rFonts w:hint="eastAsia"/>
          <w:bCs/>
          <w:lang w:val="en-US"/>
        </w:rPr>
        <w:t xml:space="preserve">provisioning, </w:t>
      </w:r>
      <w:r w:rsidRPr="004444E5">
        <w:rPr>
          <w:bCs/>
          <w:lang w:val="en-US"/>
        </w:rPr>
        <w:t>have been discussed in the previous sections. In this section, the focus is on connected mode DTX/DRX, which should be supported in a manner generally consistent with the 5G approach, while providing improved configurability and flexibility for energy-efficient operation.</w:t>
      </w:r>
    </w:p>
    <w:p w14:paraId="65033F48" w14:textId="728490A5" w:rsidR="004444E5" w:rsidRPr="004444E5" w:rsidRDefault="004444E5" w:rsidP="004444E5">
      <w:pPr>
        <w:rPr>
          <w:rFonts w:hint="eastAsia"/>
          <w:bCs/>
          <w:lang w:val="en-US"/>
        </w:rPr>
      </w:pPr>
      <w:r w:rsidRPr="004444E5">
        <w:rPr>
          <w:bCs/>
          <w:lang w:val="en-US"/>
        </w:rPr>
        <w:t>In 5G, cell DTX/DRX was introduced in addition to C-DRX, with partial coordination between the two (for instance, aligning cell and UE on-durations). For 6G, it is worth re-evaluating whether separate cell-level and UE-level mechanisms are still needed. Apart from specific behaviors related to handling inactive durations, both mechanisms share largely similar objectives. Therefore, the feasibility and potential benefits of a unified DTX/DRX framework</w:t>
      </w:r>
      <w:r>
        <w:rPr>
          <w:rFonts w:hint="eastAsia"/>
          <w:bCs/>
          <w:lang w:val="en-US"/>
        </w:rPr>
        <w:t xml:space="preserve"> </w:t>
      </w:r>
      <w:r w:rsidRPr="004444E5">
        <w:rPr>
          <w:bCs/>
          <w:lang w:val="en-US"/>
        </w:rPr>
        <w:t>covering both network energy saving and device energy saving</w:t>
      </w:r>
      <w:r>
        <w:rPr>
          <w:rFonts w:hint="eastAsia"/>
          <w:bCs/>
          <w:lang w:val="en-US"/>
        </w:rPr>
        <w:t xml:space="preserve"> can</w:t>
      </w:r>
      <w:r w:rsidRPr="004444E5">
        <w:rPr>
          <w:bCs/>
          <w:lang w:val="en-US"/>
        </w:rPr>
        <w:t xml:space="preserve"> be studied. When doing so, RRC-state–dependent aspects should be carefully considered, since full unification between connected-mode (UE-specific) and idle-mode (cell-common) operations may not be practical.</w:t>
      </w:r>
    </w:p>
    <w:p w14:paraId="11546663" w14:textId="6B54D113" w:rsidR="00927AEF" w:rsidRPr="004444E5" w:rsidRDefault="004444E5" w:rsidP="004444E5">
      <w:pPr>
        <w:rPr>
          <w:b/>
          <w:lang w:val="en-US"/>
        </w:rPr>
      </w:pPr>
      <w:r w:rsidRPr="004444E5">
        <w:rPr>
          <w:b/>
          <w:lang w:val="en-US"/>
        </w:rPr>
        <w:t xml:space="preserve">Proposal </w:t>
      </w:r>
      <w:r w:rsidR="00D64647">
        <w:rPr>
          <w:rFonts w:hint="eastAsia"/>
          <w:b/>
          <w:lang w:val="en-US"/>
        </w:rPr>
        <w:t>11</w:t>
      </w:r>
      <w:r w:rsidRPr="004444E5">
        <w:rPr>
          <w:b/>
          <w:lang w:val="en-US"/>
        </w:rPr>
        <w:t>: Study the necessity of maintaining both cell-level and UE-level DTX/DRX mechanisms in 6GR, considering potential unification across RRC states.</w:t>
      </w:r>
    </w:p>
    <w:p w14:paraId="0121D2D5" w14:textId="77777777" w:rsidR="00927AEF" w:rsidRDefault="00927AEF" w:rsidP="00927AEF">
      <w:pPr>
        <w:rPr>
          <w:bCs/>
          <w:lang w:val="en-US"/>
        </w:rPr>
      </w:pPr>
    </w:p>
    <w:p w14:paraId="567D4B4E" w14:textId="2399A652" w:rsidR="004444E5" w:rsidRPr="004444E5" w:rsidRDefault="004444E5" w:rsidP="004444E5">
      <w:pPr>
        <w:rPr>
          <w:bCs/>
          <w:lang w:val="en-US"/>
        </w:rPr>
      </w:pPr>
      <w:r w:rsidRPr="004444E5">
        <w:rPr>
          <w:bCs/>
          <w:lang w:val="en-US"/>
        </w:rPr>
        <w:t>For connected mode operation, as in 5G, a wide range of values for DTX/DRX periodicity and on-duration should be supported to accommodate various use cases and traffic characteristics. Additionally, the set of transmissions permitted during the inactive duration should be configurable based on operational priorities. When aiming for maximum NES gain</w:t>
      </w:r>
      <w:r>
        <w:rPr>
          <w:rFonts w:hint="eastAsia"/>
          <w:bCs/>
          <w:lang w:val="en-US"/>
        </w:rPr>
        <w:t xml:space="preserve"> or </w:t>
      </w:r>
      <w:r w:rsidRPr="004444E5">
        <w:rPr>
          <w:bCs/>
          <w:lang w:val="en-US"/>
        </w:rPr>
        <w:t>in NTN scenarios</w:t>
      </w:r>
      <w:r>
        <w:rPr>
          <w:rFonts w:hint="eastAsia"/>
          <w:bCs/>
          <w:lang w:val="en-US"/>
        </w:rPr>
        <w:t xml:space="preserve">, </w:t>
      </w:r>
      <w:r w:rsidRPr="004444E5">
        <w:rPr>
          <w:bCs/>
          <w:lang w:val="en-US"/>
        </w:rPr>
        <w:t>this set may be minimized or even left empty. Conversely, in latency- or throughput-sensitive conditions, selective transmissions may be allowed during inactive durations.</w:t>
      </w:r>
    </w:p>
    <w:p w14:paraId="1FBEDA69" w14:textId="77777777" w:rsidR="004444E5" w:rsidRPr="004444E5" w:rsidRDefault="004444E5" w:rsidP="004444E5">
      <w:pPr>
        <w:rPr>
          <w:bCs/>
          <w:lang w:val="en-US"/>
        </w:rPr>
      </w:pPr>
      <w:r w:rsidRPr="004444E5">
        <w:rPr>
          <w:bCs/>
          <w:lang w:val="en-US"/>
        </w:rPr>
        <w:t>Such configurability enables the network to dynamically balance performance and energy efficiency. Not all signals and channels are equally affected by DTX/DRX; for instance, some may remain always active (e.g., SSB), others fully suppressed, and others conditionally transmitted. Accordingly, signals and channels in connected mode may be classified as:</w:t>
      </w:r>
    </w:p>
    <w:p w14:paraId="77CDB745" w14:textId="3D74085F" w:rsidR="004444E5" w:rsidRPr="004444E5" w:rsidRDefault="004444E5" w:rsidP="00D64647">
      <w:pPr>
        <w:numPr>
          <w:ilvl w:val="0"/>
          <w:numId w:val="21"/>
        </w:numPr>
        <w:spacing w:after="60"/>
        <w:ind w:left="714" w:hanging="357"/>
        <w:rPr>
          <w:bCs/>
          <w:lang w:val="en-US"/>
        </w:rPr>
      </w:pPr>
      <w:r w:rsidRPr="004444E5">
        <w:rPr>
          <w:bCs/>
          <w:lang w:val="en-US"/>
        </w:rPr>
        <w:t>Not impacted by DTX/DRX operation</w:t>
      </w:r>
      <w:r w:rsidR="00D64647">
        <w:rPr>
          <w:rFonts w:hint="eastAsia"/>
          <w:bCs/>
          <w:lang w:val="en-US"/>
        </w:rPr>
        <w:t>,</w:t>
      </w:r>
    </w:p>
    <w:p w14:paraId="29FCDD0F" w14:textId="1FD0D1DA" w:rsidR="004444E5" w:rsidRPr="004444E5" w:rsidRDefault="004444E5" w:rsidP="00D64647">
      <w:pPr>
        <w:numPr>
          <w:ilvl w:val="0"/>
          <w:numId w:val="21"/>
        </w:numPr>
        <w:spacing w:after="60"/>
        <w:ind w:left="714" w:hanging="357"/>
        <w:rPr>
          <w:bCs/>
          <w:lang w:val="en-US"/>
        </w:rPr>
      </w:pPr>
      <w:r w:rsidRPr="004444E5">
        <w:rPr>
          <w:bCs/>
          <w:lang w:val="en-US"/>
        </w:rPr>
        <w:t>Impacted by DTX/DRX operation</w:t>
      </w:r>
      <w:r w:rsidR="00D64647">
        <w:rPr>
          <w:rFonts w:hint="eastAsia"/>
          <w:bCs/>
          <w:lang w:val="en-US"/>
        </w:rPr>
        <w:t>,</w:t>
      </w:r>
    </w:p>
    <w:p w14:paraId="64B96030" w14:textId="77777777" w:rsidR="004444E5" w:rsidRPr="004444E5" w:rsidRDefault="004444E5" w:rsidP="004444E5">
      <w:pPr>
        <w:numPr>
          <w:ilvl w:val="0"/>
          <w:numId w:val="21"/>
        </w:numPr>
        <w:rPr>
          <w:bCs/>
          <w:lang w:val="en-US"/>
        </w:rPr>
      </w:pPr>
      <w:r w:rsidRPr="004444E5">
        <w:rPr>
          <w:bCs/>
          <w:lang w:val="en-US"/>
        </w:rPr>
        <w:t>Configurable depending on use case.</w:t>
      </w:r>
    </w:p>
    <w:p w14:paraId="36AC062D" w14:textId="58A187DF" w:rsidR="004444E5" w:rsidRPr="004444E5" w:rsidRDefault="004444E5" w:rsidP="004444E5">
      <w:pPr>
        <w:rPr>
          <w:bCs/>
          <w:lang w:val="en-US"/>
        </w:rPr>
      </w:pPr>
      <w:r w:rsidRPr="004444E5">
        <w:rPr>
          <w:bCs/>
          <w:lang w:val="en-US"/>
        </w:rPr>
        <w:t xml:space="preserve">Timer-based parameters, such as inactivity timers, should also be configurable </w:t>
      </w:r>
      <w:r w:rsidR="00D64647">
        <w:rPr>
          <w:rFonts w:hint="eastAsia"/>
          <w:bCs/>
          <w:lang w:val="en-US"/>
        </w:rPr>
        <w:t>depending on use cases</w:t>
      </w:r>
      <w:r w:rsidRPr="004444E5">
        <w:rPr>
          <w:bCs/>
          <w:lang w:val="en-US"/>
        </w:rPr>
        <w:t>. Furthermore, 6G DTX/DRX parameters should allow UE-specific configuration for connected mode, while still enabling cell-common alignment if needed for cell-wide operation.</w:t>
      </w:r>
    </w:p>
    <w:p w14:paraId="50D61526" w14:textId="7A887BB4" w:rsidR="00D64647" w:rsidRDefault="004444E5" w:rsidP="004444E5">
      <w:pPr>
        <w:rPr>
          <w:b/>
          <w:lang w:val="en-US"/>
        </w:rPr>
      </w:pPr>
      <w:r w:rsidRPr="004444E5">
        <w:rPr>
          <w:b/>
          <w:lang w:val="en-US"/>
        </w:rPr>
        <w:t xml:space="preserve">Proposal </w:t>
      </w:r>
      <w:r w:rsidR="00D64647">
        <w:rPr>
          <w:rFonts w:hint="eastAsia"/>
          <w:b/>
          <w:lang w:val="en-US"/>
        </w:rPr>
        <w:t>12</w:t>
      </w:r>
      <w:r w:rsidRPr="004444E5">
        <w:rPr>
          <w:b/>
          <w:lang w:val="en-US"/>
        </w:rPr>
        <w:t>: For connected mode DTX/DRX, allow configurability so that parameters can be flexibly adjusted for different use cases, traffic characteristics, and performance–energy saving priorities.</w:t>
      </w:r>
    </w:p>
    <w:p w14:paraId="0075C60B" w14:textId="37CD1852" w:rsidR="004444E5" w:rsidRPr="004444E5" w:rsidRDefault="004444E5" w:rsidP="004444E5">
      <w:pPr>
        <w:rPr>
          <w:b/>
          <w:lang w:val="en-US"/>
        </w:rPr>
      </w:pPr>
      <w:r w:rsidRPr="004444E5">
        <w:rPr>
          <w:b/>
          <w:lang w:val="en-US"/>
        </w:rPr>
        <w:t xml:space="preserve">Proposal </w:t>
      </w:r>
      <w:r w:rsidR="00D64647">
        <w:rPr>
          <w:rFonts w:hint="eastAsia"/>
          <w:b/>
          <w:lang w:val="en-US"/>
        </w:rPr>
        <w:t>13</w:t>
      </w:r>
      <w:r w:rsidRPr="004444E5">
        <w:rPr>
          <w:b/>
          <w:lang w:val="en-US"/>
        </w:rPr>
        <w:t>: Study classification of signals/channels by DTX/DRX impact and the feasibility of configurable timer operations (e.g., inactivity timer-based extensions).</w:t>
      </w:r>
    </w:p>
    <w:p w14:paraId="73DEB8BE" w14:textId="77777777" w:rsidR="00D64647" w:rsidRDefault="00D64647" w:rsidP="00D64647">
      <w:pPr>
        <w:rPr>
          <w:bCs/>
          <w:lang w:val="en-US"/>
        </w:rPr>
      </w:pPr>
    </w:p>
    <w:p w14:paraId="0C0C69B8" w14:textId="612F6FBE" w:rsidR="00D64647" w:rsidRDefault="00D64647" w:rsidP="00D64647">
      <w:pPr>
        <w:rPr>
          <w:bCs/>
        </w:rPr>
      </w:pPr>
      <w:r w:rsidRPr="00D64647">
        <w:rPr>
          <w:bCs/>
          <w:lang w:val="en-US"/>
        </w:rPr>
        <w:t xml:space="preserve">In considering different deployment environments, both TN and NTN scenarios should be addressed. In TN, as known from 5G experience, the primary objective is to save energy at both the network and UE sides. In NTN, however, </w:t>
      </w:r>
      <w:r w:rsidRPr="0011510F">
        <w:rPr>
          <w:bCs/>
        </w:rPr>
        <w:t xml:space="preserve">the focus is on aligning the </w:t>
      </w:r>
      <w:r>
        <w:rPr>
          <w:rFonts w:hint="eastAsia"/>
          <w:bCs/>
        </w:rPr>
        <w:t xml:space="preserve">on-off </w:t>
      </w:r>
      <w:r w:rsidRPr="0011510F">
        <w:rPr>
          <w:bCs/>
        </w:rPr>
        <w:t xml:space="preserve">pattern period with the transmission and reception constraints imposed by satellite beam hopping, while additionally supporting UE power saving </w:t>
      </w:r>
      <w:r w:rsidRPr="0011510F">
        <w:rPr>
          <w:bCs/>
        </w:rPr>
        <w:lastRenderedPageBreak/>
        <w:t>operation during the off period. The key difference between TN and NTN use cases is whether transmissions and receptions are allowed during the DTX/DRX inactive durations. From a NES perspective, this can be interpreted as a trade-off between performance and NES gain, where some essential transmissions may be allowed in TN, but are inherently not possible in NTN</w:t>
      </w:r>
      <w:r>
        <w:rPr>
          <w:rFonts w:hint="eastAsia"/>
          <w:bCs/>
        </w:rPr>
        <w:t xml:space="preserve"> satellite beam hopping scenarios</w:t>
      </w:r>
      <w:r w:rsidRPr="0011510F">
        <w:rPr>
          <w:bCs/>
        </w:rPr>
        <w:t>.</w:t>
      </w:r>
    </w:p>
    <w:p w14:paraId="696A20C2" w14:textId="5B66D3C1" w:rsidR="00D64647" w:rsidRPr="00D64647" w:rsidRDefault="00D64647" w:rsidP="00D64647">
      <w:pPr>
        <w:spacing w:after="60"/>
        <w:rPr>
          <w:b/>
          <w:lang w:val="en-US"/>
        </w:rPr>
      </w:pPr>
      <w:r w:rsidRPr="00D64647">
        <w:rPr>
          <w:b/>
          <w:lang w:val="en-US"/>
        </w:rPr>
        <w:t xml:space="preserve">Proposal </w:t>
      </w:r>
      <w:r>
        <w:rPr>
          <w:rFonts w:hint="eastAsia"/>
          <w:b/>
          <w:lang w:val="en-US"/>
        </w:rPr>
        <w:t>14</w:t>
      </w:r>
      <w:r w:rsidRPr="00D64647">
        <w:rPr>
          <w:b/>
          <w:lang w:val="en-US"/>
        </w:rPr>
        <w:t>: Address both TN and NTN scenarios for DTX/DRX in 6GR, considering the following differences:</w:t>
      </w:r>
    </w:p>
    <w:p w14:paraId="277792B0" w14:textId="3B593215" w:rsidR="00D64647" w:rsidRPr="00D64647" w:rsidRDefault="00D64647" w:rsidP="00D64647">
      <w:pPr>
        <w:numPr>
          <w:ilvl w:val="0"/>
          <w:numId w:val="8"/>
        </w:numPr>
        <w:spacing w:after="60"/>
        <w:rPr>
          <w:b/>
          <w:bCs/>
          <w:lang w:val="en-US"/>
        </w:rPr>
      </w:pPr>
      <w:r w:rsidRPr="00D64647">
        <w:rPr>
          <w:b/>
          <w:bCs/>
          <w:lang w:val="en-US"/>
        </w:rPr>
        <w:t>TN scenario: Certain essential transmissions may be allowed outside active durations.</w:t>
      </w:r>
    </w:p>
    <w:p w14:paraId="620D16A4" w14:textId="11C3265F" w:rsidR="00D64647" w:rsidRPr="00D64647" w:rsidRDefault="00D64647" w:rsidP="00D64647">
      <w:pPr>
        <w:numPr>
          <w:ilvl w:val="0"/>
          <w:numId w:val="8"/>
        </w:numPr>
        <w:ind w:left="714" w:hanging="357"/>
        <w:rPr>
          <w:b/>
          <w:bCs/>
          <w:lang w:val="en-US"/>
        </w:rPr>
      </w:pPr>
      <w:r w:rsidRPr="00D64647">
        <w:rPr>
          <w:b/>
          <w:bCs/>
          <w:lang w:val="en-US"/>
        </w:rPr>
        <w:t>NTN scenario: In beam-hopping cases, transmissions are inherently not possible outside active durations.</w:t>
      </w:r>
    </w:p>
    <w:p w14:paraId="2C6582A9" w14:textId="77777777" w:rsidR="00927AEF" w:rsidRDefault="00927AEF" w:rsidP="00927AEF">
      <w:pPr>
        <w:rPr>
          <w:bCs/>
          <w:lang w:val="en-US"/>
        </w:rPr>
      </w:pPr>
    </w:p>
    <w:p w14:paraId="3365CB02" w14:textId="1161A8EA" w:rsidR="00D64647" w:rsidRDefault="00D64647" w:rsidP="00D64647">
      <w:pPr>
        <w:rPr>
          <w:rFonts w:hint="eastAsia"/>
          <w:bCs/>
        </w:rPr>
      </w:pPr>
      <w:r w:rsidRPr="00D64647">
        <w:rPr>
          <w:bCs/>
          <w:lang w:val="en-US"/>
        </w:rPr>
        <w:t>For NTN-specific conditions, additional enhancements such as beam-level DTX/DRX operation and multiple DTX/DRX patterns may be useful.</w:t>
      </w:r>
      <w:r>
        <w:rPr>
          <w:rFonts w:hint="eastAsia"/>
          <w:bCs/>
          <w:lang w:val="en-US"/>
        </w:rPr>
        <w:t xml:space="preserve"> In</w:t>
      </w:r>
      <w:r w:rsidRPr="00D64647">
        <w:rPr>
          <w:bCs/>
          <w:lang w:val="en-US"/>
        </w:rPr>
        <w:t xml:space="preserve"> </w:t>
      </w:r>
      <w:r>
        <w:rPr>
          <w:rFonts w:hint="eastAsia"/>
          <w:bCs/>
        </w:rPr>
        <w:t>NTN, dep</w:t>
      </w:r>
      <w:r w:rsidRPr="009E0EE8">
        <w:rPr>
          <w:bCs/>
        </w:rPr>
        <w:t>ending on implementation, multiple beam footprints may be operated under a single cell</w:t>
      </w:r>
      <w:r w:rsidRPr="00D64647">
        <w:rPr>
          <w:bCs/>
          <w:lang w:val="en-US"/>
        </w:rPr>
        <w:t xml:space="preserve">, with each footprint associated with a corresponding SSB and DTX/DRX pattern. </w:t>
      </w:r>
      <w:r w:rsidRPr="009E0EE8">
        <w:rPr>
          <w:bCs/>
        </w:rPr>
        <w:t>To differentiate the DTX/DRX pattern for each footprint, the pattern can be associated with its corresponding SSB.</w:t>
      </w:r>
      <w:r w:rsidR="00530B84">
        <w:rPr>
          <w:rFonts w:hint="eastAsia"/>
          <w:bCs/>
        </w:rPr>
        <w:t xml:space="preserve"> </w:t>
      </w:r>
      <w:r w:rsidR="00530B84" w:rsidRPr="00530B84">
        <w:rPr>
          <w:bCs/>
        </w:rPr>
        <w:t>In TN scenarios as well, for example where a cell operates multiple panels as virtual sectors, performing DTX/DRX operations on a per-beam basis could be beneficial for improving energy efficiency.</w:t>
      </w:r>
    </w:p>
    <w:p w14:paraId="69E330D3" w14:textId="7C2357A8" w:rsidR="00D64647" w:rsidRPr="00D64647" w:rsidRDefault="00D64647" w:rsidP="00D64647">
      <w:pPr>
        <w:rPr>
          <w:bCs/>
          <w:lang w:val="en-US"/>
        </w:rPr>
      </w:pPr>
      <w:r w:rsidRPr="009E0EE8">
        <w:rPr>
          <w:bCs/>
        </w:rPr>
        <w:t xml:space="preserve">Furthermore, </w:t>
      </w:r>
      <w:r>
        <w:rPr>
          <w:rFonts w:hint="eastAsia"/>
          <w:bCs/>
          <w:lang w:val="en-US"/>
        </w:rPr>
        <w:t>c</w:t>
      </w:r>
      <w:r w:rsidRPr="00D64647">
        <w:rPr>
          <w:bCs/>
          <w:lang w:val="en-US"/>
        </w:rPr>
        <w:t>ommon signals (e.g., SSB, essential system information) for each footprint may be transmitted in semi-statically partitioned on-durations, while unicast data</w:t>
      </w:r>
      <w:r w:rsidR="00E07A56">
        <w:rPr>
          <w:rFonts w:hint="eastAsia"/>
          <w:bCs/>
          <w:lang w:val="en-US"/>
        </w:rPr>
        <w:t xml:space="preserve"> can be</w:t>
      </w:r>
      <w:r w:rsidRPr="00D64647">
        <w:rPr>
          <w:bCs/>
          <w:lang w:val="en-US"/>
        </w:rPr>
        <w:t xml:space="preserve"> transmitted in shared intervals. Within these shared intervals, dynamic indications can further refine UE wake-up timing</w:t>
      </w:r>
      <w:r w:rsidR="00E07A56">
        <w:rPr>
          <w:rFonts w:hint="eastAsia"/>
          <w:bCs/>
          <w:lang w:val="en-US"/>
        </w:rPr>
        <w:t xml:space="preserve">. </w:t>
      </w:r>
      <w:r w:rsidR="00E07A56">
        <w:rPr>
          <w:rFonts w:hint="eastAsia"/>
          <w:bCs/>
        </w:rPr>
        <w:t>From UE perspective, t</w:t>
      </w:r>
      <w:r w:rsidR="00E07A56" w:rsidRPr="009E0EE8">
        <w:rPr>
          <w:bCs/>
        </w:rPr>
        <w:t>his can be operated as a combination of one semi-static DTX/DRX pattern and one dynamic DTX/DRX pattern.</w:t>
      </w:r>
      <w:r w:rsidR="00E07A56" w:rsidRPr="008E45CA">
        <w:t xml:space="preserve"> </w:t>
      </w:r>
      <w:r w:rsidRPr="00D64647">
        <w:rPr>
          <w:bCs/>
          <w:lang w:val="en-US"/>
        </w:rPr>
        <w:t>Although these mechanisms originate from NTN discussions, they could be integrated into a common 6G framework without distinction between TN and NTN.</w:t>
      </w:r>
    </w:p>
    <w:p w14:paraId="4BD50EA1" w14:textId="2DDFDB6B" w:rsidR="00D64647" w:rsidRPr="00E07A56" w:rsidRDefault="00D64647" w:rsidP="00D64647">
      <w:pPr>
        <w:rPr>
          <w:b/>
          <w:lang w:val="en-US"/>
        </w:rPr>
      </w:pPr>
      <w:r w:rsidRPr="00E07A56">
        <w:rPr>
          <w:b/>
          <w:lang w:val="en-US"/>
        </w:rPr>
        <w:t xml:space="preserve">Proposal </w:t>
      </w:r>
      <w:r w:rsidR="00E07A56" w:rsidRPr="00E07A56">
        <w:rPr>
          <w:rFonts w:hint="eastAsia"/>
          <w:b/>
          <w:lang w:val="en-US"/>
        </w:rPr>
        <w:t>15</w:t>
      </w:r>
      <w:r w:rsidRPr="00E07A56">
        <w:rPr>
          <w:b/>
          <w:lang w:val="en-US"/>
        </w:rPr>
        <w:t xml:space="preserve">: Study beam-level DTX/DRX operation and analyze its necessity for specific use cases (e.g., </w:t>
      </w:r>
      <w:r w:rsidR="00530B84">
        <w:rPr>
          <w:rFonts w:hint="eastAsia"/>
          <w:b/>
          <w:lang w:val="en-US"/>
        </w:rPr>
        <w:t>beam hopping in NTN</w:t>
      </w:r>
      <w:r w:rsidRPr="00E07A56">
        <w:rPr>
          <w:b/>
          <w:lang w:val="en-US"/>
        </w:rPr>
        <w:t xml:space="preserve">, </w:t>
      </w:r>
      <w:r w:rsidR="00530B84">
        <w:rPr>
          <w:rFonts w:hint="eastAsia"/>
          <w:b/>
          <w:lang w:val="en-US"/>
        </w:rPr>
        <w:t>virtual sectors</w:t>
      </w:r>
      <w:r w:rsidRPr="00E07A56">
        <w:rPr>
          <w:b/>
          <w:lang w:val="en-US"/>
        </w:rPr>
        <w:t xml:space="preserve"> in TN).</w:t>
      </w:r>
    </w:p>
    <w:p w14:paraId="3E32E419" w14:textId="6EAD0293" w:rsidR="00927AEF" w:rsidRPr="00E07A56" w:rsidRDefault="00D64647" w:rsidP="00CE492F">
      <w:pPr>
        <w:rPr>
          <w:b/>
          <w:lang w:val="en-US"/>
        </w:rPr>
      </w:pPr>
      <w:r w:rsidRPr="00E07A56">
        <w:rPr>
          <w:b/>
          <w:lang w:val="en-US"/>
        </w:rPr>
        <w:t xml:space="preserve">Proposal </w:t>
      </w:r>
      <w:r w:rsidR="00E07A56" w:rsidRPr="00E07A56">
        <w:rPr>
          <w:rFonts w:hint="eastAsia"/>
          <w:b/>
          <w:lang w:val="en-US"/>
        </w:rPr>
        <w:t>16</w:t>
      </w:r>
      <w:r w:rsidRPr="00E07A56">
        <w:rPr>
          <w:b/>
          <w:lang w:val="en-US"/>
        </w:rPr>
        <w:t>: Study applicability of multiple DTX/DRX patterns for one carrier.</w:t>
      </w:r>
    </w:p>
    <w:p w14:paraId="68A66736" w14:textId="77777777" w:rsidR="00927AEF" w:rsidRDefault="00927AEF" w:rsidP="00CE492F">
      <w:pPr>
        <w:rPr>
          <w:bCs/>
        </w:rPr>
      </w:pPr>
    </w:p>
    <w:p w14:paraId="7708CDCE" w14:textId="06528720" w:rsidR="00C36409" w:rsidRPr="003F3363" w:rsidRDefault="00C36409" w:rsidP="00C36409">
      <w:pPr>
        <w:pStyle w:val="1"/>
      </w:pPr>
      <w:r>
        <w:rPr>
          <w:rFonts w:hint="eastAsia"/>
          <w:lang w:eastAsia="ko-KR"/>
        </w:rPr>
        <w:t>PDCCH monitoring adaptation</w:t>
      </w:r>
    </w:p>
    <w:p w14:paraId="04228F38" w14:textId="5517A73A" w:rsidR="00E07A56" w:rsidRPr="00E07A56" w:rsidRDefault="00E07A56" w:rsidP="00E07A56">
      <w:pPr>
        <w:rPr>
          <w:lang w:val="en-US"/>
        </w:rPr>
      </w:pPr>
      <w:r w:rsidRPr="00E07A56">
        <w:rPr>
          <w:lang w:val="en-US"/>
        </w:rPr>
        <w:t>In 5G, several mechanisms were introduced for PDCCH monitoring adaptation to improve UE power efficiency. These include cross-slot scheduling, SSSG switching, PDCCH skipping, and more generally, DCP-based C-DRX operation. While these mechanisms provide flexibility, they also introduce overlapping functionalities and increased configuration complexity across implementations.</w:t>
      </w:r>
    </w:p>
    <w:p w14:paraId="06DB0D21" w14:textId="5992F570" w:rsidR="00E07A56" w:rsidRPr="00E07A56" w:rsidRDefault="00E07A56" w:rsidP="00E07A56">
      <w:pPr>
        <w:rPr>
          <w:lang w:val="en-US"/>
        </w:rPr>
      </w:pPr>
      <w:r w:rsidRPr="00E07A56">
        <w:rPr>
          <w:lang w:val="en-US"/>
        </w:rPr>
        <w:t>For 6G, it will be important to revisit these mechanisms with the goal of achieving a simplified and unified design philosophy, consistent with the approach taken for DTX/DRX. Instead of maintaining multiple independent procedures, the specification should aim for a minimal and non-redundant set of PDCCH monitoring adaptation functions, ensuring coordination with the overall DTX/DRX framework and potential WUS-based wake-up mechanisms.</w:t>
      </w:r>
    </w:p>
    <w:p w14:paraId="5C59AFE0" w14:textId="75DEAA31" w:rsidR="00E07A56" w:rsidRPr="00E07A56" w:rsidRDefault="00E07A56" w:rsidP="00E07A56">
      <w:pPr>
        <w:rPr>
          <w:lang w:val="en-US"/>
        </w:rPr>
      </w:pPr>
      <w:r w:rsidRPr="00E07A56">
        <w:rPr>
          <w:lang w:val="en-US"/>
        </w:rPr>
        <w:t>Such integration could allow the UE to adapt PDCCH monitoring dynamically according to its DTX/DRX state or wake-up condition, avoiding unnecessary monitoring during inactive periods while still maintaining responsiveness to scheduling and control signaling.</w:t>
      </w:r>
    </w:p>
    <w:p w14:paraId="27CC436F" w14:textId="658AB8DA" w:rsidR="00C36409" w:rsidRPr="00E07A56" w:rsidRDefault="00E07A56" w:rsidP="00C36409">
      <w:pPr>
        <w:rPr>
          <w:b/>
          <w:bCs/>
          <w:lang w:val="en-US"/>
        </w:rPr>
      </w:pPr>
      <w:r w:rsidRPr="00E07A56">
        <w:rPr>
          <w:b/>
          <w:bCs/>
          <w:lang w:val="en-US"/>
        </w:rPr>
        <w:t>Proposal 1</w:t>
      </w:r>
      <w:r>
        <w:rPr>
          <w:rFonts w:hint="eastAsia"/>
          <w:b/>
          <w:bCs/>
          <w:lang w:val="en-US"/>
        </w:rPr>
        <w:t>7</w:t>
      </w:r>
      <w:r w:rsidRPr="00E07A56">
        <w:rPr>
          <w:b/>
          <w:bCs/>
          <w:lang w:val="en-US"/>
        </w:rPr>
        <w:t>: Study efficient PDCCH monitoring adaptation mechanisms for 6GR that ensure coordination with DTX/DRX and WUS frameworks, while maintaining a minimal and non-</w:t>
      </w:r>
      <w:r w:rsidRPr="00E07A56">
        <w:rPr>
          <w:b/>
          <w:bCs/>
          <w:lang w:val="en-US"/>
        </w:rPr>
        <w:lastRenderedPageBreak/>
        <w:t>redundant set of functions.</w:t>
      </w:r>
    </w:p>
    <w:p w14:paraId="648DE7AD" w14:textId="77777777" w:rsidR="00C36409" w:rsidRPr="00C36409" w:rsidRDefault="00C36409" w:rsidP="00CE492F">
      <w:pPr>
        <w:rPr>
          <w:bCs/>
        </w:rPr>
      </w:pPr>
    </w:p>
    <w:p w14:paraId="568657F3" w14:textId="10A50873" w:rsidR="00C36409" w:rsidRPr="003F3363" w:rsidRDefault="00C36409" w:rsidP="00C36409">
      <w:pPr>
        <w:pStyle w:val="1"/>
      </w:pPr>
      <w:r>
        <w:rPr>
          <w:rFonts w:hint="eastAsia"/>
          <w:lang w:eastAsia="ko-KR"/>
        </w:rPr>
        <w:t>UE bandwidth adaptation</w:t>
      </w:r>
    </w:p>
    <w:p w14:paraId="26632E11" w14:textId="6834F68A" w:rsidR="00E07A56" w:rsidRPr="00E07A56" w:rsidRDefault="00E07A56" w:rsidP="00E07A56">
      <w:pPr>
        <w:rPr>
          <w:lang w:val="en-US"/>
        </w:rPr>
      </w:pPr>
      <w:r w:rsidRPr="00E07A56">
        <w:rPr>
          <w:lang w:val="en-US"/>
        </w:rPr>
        <w:t>From the UE power-saving perspective, BWP switching is one of the major features in 5G, providing an effective means to reduce baseline UE power consumption. However, several issues have been identified, such as switching delays, excessive parameter configuration, and unnecessary flexibility in the handling of essential signals and channels that depend on BWP. For 6G, a simpler yet more robust approach to UE bandwidth adaptation is needed. It should aim to preserve the power-saving benefits while minimizing the number of parameters that require adaptation, thereby reducing operational complexity and switching delays</w:t>
      </w:r>
      <w:r>
        <w:rPr>
          <w:rFonts w:hint="eastAsia"/>
          <w:lang w:val="en-US"/>
        </w:rPr>
        <w:t>.</w:t>
      </w:r>
    </w:p>
    <w:p w14:paraId="64AD7902" w14:textId="5307D187" w:rsidR="00E07A56" w:rsidRPr="00E07A56" w:rsidRDefault="00E07A56" w:rsidP="00E07A56">
      <w:pPr>
        <w:rPr>
          <w:lang w:val="en-US"/>
        </w:rPr>
      </w:pPr>
      <w:r w:rsidRPr="00E07A56">
        <w:rPr>
          <w:lang w:val="en-US"/>
        </w:rPr>
        <w:t>There are broadly two possible directions. One is to refine the existing BWP switching mechanism, and the other is to support bandwidth adaptation within a BWP or within a carrier</w:t>
      </w:r>
      <w:r w:rsidR="00DC2B32">
        <w:rPr>
          <w:rFonts w:hint="eastAsia"/>
          <w:lang w:val="en-US"/>
        </w:rPr>
        <w:t xml:space="preserve"> (Figure 4)</w:t>
      </w:r>
      <w:r w:rsidRPr="00E07A56">
        <w:rPr>
          <w:lang w:val="en-US"/>
        </w:rPr>
        <w:t>. The two operations are conceptually similar, but given the current BWP definition, certain specification-level differences may arise. Further study will be needed to clarify these aspects in more detail.</w:t>
      </w:r>
    </w:p>
    <w:p w14:paraId="48D9D28E" w14:textId="7E6C5C48" w:rsidR="00E07A56" w:rsidRPr="00E07A56" w:rsidRDefault="00E07A56" w:rsidP="00E07A56">
      <w:pPr>
        <w:rPr>
          <w:lang w:val="en-US"/>
        </w:rPr>
      </w:pPr>
      <w:r w:rsidRPr="00E07A56">
        <w:rPr>
          <w:lang w:val="en-US"/>
        </w:rPr>
        <w:t>In either case, bandwidth adaptation information can be delivered via DCI based on cross-slot scheduling, similar to the approach used for BWP control in 5G. To prevent any mismatch between BS and UE, it is important that the UE performs consistent PDCCH monitoring operations regardless of the bandwidth on which it is currently operating.</w:t>
      </w:r>
    </w:p>
    <w:p w14:paraId="78D6A9FB" w14:textId="08557379" w:rsidR="00E07A56" w:rsidRPr="00E07A56" w:rsidRDefault="00E07A56" w:rsidP="00E07A56">
      <w:pPr>
        <w:rPr>
          <w:b/>
          <w:bCs/>
          <w:lang w:val="en-US"/>
        </w:rPr>
      </w:pPr>
      <w:r w:rsidRPr="00E07A56">
        <w:rPr>
          <w:b/>
          <w:bCs/>
          <w:lang w:val="en-US"/>
        </w:rPr>
        <w:t>Proposal 1</w:t>
      </w:r>
      <w:r w:rsidRPr="00E07A56">
        <w:rPr>
          <w:rFonts w:hint="eastAsia"/>
          <w:b/>
          <w:bCs/>
          <w:lang w:val="en-US"/>
        </w:rPr>
        <w:t>8</w:t>
      </w:r>
      <w:r w:rsidRPr="00E07A56">
        <w:rPr>
          <w:b/>
          <w:bCs/>
          <w:lang w:val="en-US"/>
        </w:rPr>
        <w:t>: Study UE bandwidth adaptation mechanisms to improve UE energy efficiency in 6GR.</w:t>
      </w:r>
    </w:p>
    <w:p w14:paraId="00C48373" w14:textId="77777777" w:rsidR="00C36409" w:rsidRDefault="00C36409" w:rsidP="00C36409"/>
    <w:p w14:paraId="0DF389DA" w14:textId="64235D25" w:rsidR="00C36409" w:rsidRDefault="00DC2B32" w:rsidP="00DC2B32">
      <w:pPr>
        <w:jc w:val="center"/>
        <w:rPr>
          <w:lang w:val="en-US"/>
        </w:rPr>
      </w:pPr>
      <w:r w:rsidRPr="00DC2B32">
        <w:rPr>
          <w:noProof/>
          <w:lang w:val="en-US"/>
        </w:rPr>
        <w:drawing>
          <wp:inline distT="0" distB="0" distL="0" distR="0" wp14:anchorId="7FCEEC5B" wp14:editId="25FB6E00">
            <wp:extent cx="5305646" cy="986035"/>
            <wp:effectExtent l="0" t="0" r="0" b="508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45425" cy="993428"/>
                    </a:xfrm>
                    <a:prstGeom prst="rect">
                      <a:avLst/>
                    </a:prstGeom>
                  </pic:spPr>
                </pic:pic>
              </a:graphicData>
            </a:graphic>
          </wp:inline>
        </w:drawing>
      </w:r>
      <w:r w:rsidRPr="00DC2B32">
        <w:rPr>
          <w:lang w:val="en-US"/>
        </w:rPr>
        <w:t xml:space="preserve"> </w:t>
      </w:r>
    </w:p>
    <w:p w14:paraId="52FC3714" w14:textId="6D8F9537" w:rsidR="00C36409" w:rsidRPr="00501ADA" w:rsidRDefault="00C36409" w:rsidP="00C36409">
      <w:pPr>
        <w:jc w:val="center"/>
      </w:pPr>
      <w:r>
        <w:rPr>
          <w:rFonts w:hint="eastAsia"/>
        </w:rPr>
        <w:t xml:space="preserve">Figure </w:t>
      </w:r>
      <w:r w:rsidR="000635F1">
        <w:rPr>
          <w:rFonts w:hint="eastAsia"/>
        </w:rPr>
        <w:t>4</w:t>
      </w:r>
      <w:r>
        <w:rPr>
          <w:rFonts w:hint="eastAsia"/>
        </w:rPr>
        <w:t>. Dynamic UE bandwidth adaptation for power saving</w:t>
      </w:r>
    </w:p>
    <w:p w14:paraId="21EA7900" w14:textId="77777777" w:rsidR="00C36409" w:rsidRDefault="00C36409" w:rsidP="00CE492F">
      <w:pPr>
        <w:rPr>
          <w:bCs/>
        </w:rPr>
      </w:pPr>
    </w:p>
    <w:p w14:paraId="5D18ECE9" w14:textId="4F6854BA" w:rsidR="00C36409" w:rsidRPr="003F3363" w:rsidRDefault="00C36409" w:rsidP="00C36409">
      <w:pPr>
        <w:pStyle w:val="1"/>
      </w:pPr>
      <w:r>
        <w:rPr>
          <w:rFonts w:hint="eastAsia"/>
          <w:lang w:eastAsia="ko-KR"/>
        </w:rPr>
        <w:t>Multi-carrier/CA operation</w:t>
      </w:r>
    </w:p>
    <w:p w14:paraId="55B636BD" w14:textId="56BD9783" w:rsidR="00C36409" w:rsidRDefault="0044390A" w:rsidP="00CE492F">
      <w:pPr>
        <w:rPr>
          <w:bCs/>
        </w:rPr>
      </w:pPr>
      <w:r>
        <w:rPr>
          <w:rFonts w:hint="eastAsia"/>
          <w:bCs/>
        </w:rPr>
        <w:t>Regarding multi-carrier/CA operation, t</w:t>
      </w:r>
      <w:r w:rsidR="00C36409">
        <w:rPr>
          <w:rFonts w:hint="eastAsia"/>
          <w:bCs/>
        </w:rPr>
        <w:t>he following agreement was made:</w:t>
      </w:r>
    </w:p>
    <w:tbl>
      <w:tblPr>
        <w:tblStyle w:val="a9"/>
        <w:tblW w:w="0" w:type="auto"/>
        <w:tblLook w:val="04A0" w:firstRow="1" w:lastRow="0" w:firstColumn="1" w:lastColumn="0" w:noHBand="0" w:noVBand="1"/>
      </w:tblPr>
      <w:tblGrid>
        <w:gridCol w:w="9288"/>
      </w:tblGrid>
      <w:tr w:rsidR="00C36409" w14:paraId="769B982F" w14:textId="77777777" w:rsidTr="00C36409">
        <w:tc>
          <w:tcPr>
            <w:tcW w:w="9288" w:type="dxa"/>
          </w:tcPr>
          <w:p w14:paraId="16DD71B7" w14:textId="77777777" w:rsidR="00C36409" w:rsidRPr="003333B0" w:rsidRDefault="00C36409" w:rsidP="00C36409">
            <w:pPr>
              <w:tabs>
                <w:tab w:val="left" w:pos="0"/>
              </w:tabs>
              <w:suppressAutoHyphens/>
              <w:adjustRightInd w:val="0"/>
              <w:snapToGrid w:val="0"/>
              <w:spacing w:after="0"/>
              <w:rPr>
                <w:rFonts w:eastAsiaTheme="minorEastAsia" w:cs="Arial"/>
                <w:highlight w:val="green"/>
                <w:lang w:val="en-US" w:eastAsia="zh-CN"/>
              </w:rPr>
            </w:pPr>
            <w:r w:rsidRPr="003333B0">
              <w:rPr>
                <w:rFonts w:eastAsiaTheme="minorEastAsia" w:cs="Arial" w:hint="eastAsia"/>
                <w:highlight w:val="green"/>
                <w:lang w:val="en-US" w:eastAsia="zh-CN"/>
              </w:rPr>
              <w:t>Agreement</w:t>
            </w:r>
          </w:p>
          <w:p w14:paraId="48603473" w14:textId="77777777" w:rsidR="00C36409" w:rsidRPr="003333B0" w:rsidRDefault="00C36409" w:rsidP="00C36409">
            <w:pPr>
              <w:adjustRightInd w:val="0"/>
              <w:snapToGrid w:val="0"/>
              <w:spacing w:after="0"/>
              <w:rPr>
                <w:rFonts w:eastAsia="DengXian" w:cs="Arial"/>
                <w:lang w:eastAsia="zh-CN"/>
              </w:rPr>
            </w:pPr>
            <w:r w:rsidRPr="003333B0">
              <w:rPr>
                <w:rFonts w:eastAsia="Calibri" w:cs="Arial"/>
                <w:lang w:val="en-US"/>
              </w:rPr>
              <w:t>Study</w:t>
            </w:r>
            <w:r w:rsidRPr="003333B0">
              <w:rPr>
                <w:rFonts w:eastAsia="Calibri" w:cs="Arial"/>
              </w:rPr>
              <w:t xml:space="preserve"> and evaluate </w:t>
            </w:r>
            <w:r w:rsidRPr="003333B0">
              <w:rPr>
                <w:rFonts w:eastAsia="Calibri" w:cs="Arial"/>
                <w:lang w:val="en-US"/>
              </w:rPr>
              <w:t>multi-carrier</w:t>
            </w:r>
            <w:r w:rsidRPr="003333B0">
              <w:rPr>
                <w:rFonts w:eastAsiaTheme="minorEastAsia" w:cs="Arial" w:hint="eastAsia"/>
                <w:lang w:val="en-US" w:eastAsia="zh-CN"/>
              </w:rPr>
              <w:t>/</w:t>
            </w:r>
            <w:r w:rsidRPr="003333B0">
              <w:rPr>
                <w:rFonts w:eastAsia="Calibri" w:cs="Arial"/>
                <w:lang w:val="en-US" w:eastAsia="zh-CN"/>
              </w:rPr>
              <w:t>cells</w:t>
            </w:r>
            <w:r w:rsidRPr="003333B0">
              <w:rPr>
                <w:rFonts w:eastAsiaTheme="minorEastAsia" w:cs="Arial" w:hint="eastAsia"/>
                <w:lang w:val="en-US" w:eastAsia="zh-CN"/>
              </w:rPr>
              <w:t>/TRPs</w:t>
            </w:r>
            <w:r w:rsidRPr="003333B0">
              <w:rPr>
                <w:rFonts w:eastAsia="Calibri" w:cs="Arial"/>
                <w:lang w:val="en-US"/>
              </w:rPr>
              <w:t xml:space="preserve"> </w:t>
            </w:r>
            <w:r w:rsidRPr="003333B0">
              <w:rPr>
                <w:rFonts w:eastAsia="DengXian" w:cs="Arial"/>
                <w:lang w:val="en-US" w:eastAsia="zh-CN"/>
              </w:rPr>
              <w:t>mechanisms</w:t>
            </w:r>
            <w:r w:rsidRPr="003333B0">
              <w:rPr>
                <w:rFonts w:eastAsia="Calibri" w:cs="Arial"/>
                <w:lang w:val="en-US"/>
              </w:rPr>
              <w:t xml:space="preserve"> for 6GR NES,</w:t>
            </w:r>
            <w:r w:rsidRPr="003333B0">
              <w:rPr>
                <w:rFonts w:eastAsia="Calibri" w:cs="Arial"/>
              </w:rPr>
              <w:t xml:space="preserve"> considering, </w:t>
            </w:r>
            <w:proofErr w:type="gramStart"/>
            <w:r w:rsidRPr="003333B0">
              <w:rPr>
                <w:rFonts w:eastAsia="Calibri" w:cs="Arial"/>
              </w:rPr>
              <w:t>e.g.,:</w:t>
            </w:r>
            <w:proofErr w:type="gramEnd"/>
          </w:p>
          <w:p w14:paraId="2DC8F7BF" w14:textId="77777777" w:rsidR="00C36409" w:rsidRPr="003333B0" w:rsidRDefault="00C36409" w:rsidP="00C36409">
            <w:pPr>
              <w:widowControl/>
              <w:numPr>
                <w:ilvl w:val="0"/>
                <w:numId w:val="16"/>
              </w:numPr>
              <w:suppressAutoHyphens/>
              <w:autoSpaceDE/>
              <w:autoSpaceDN/>
              <w:adjustRightInd w:val="0"/>
              <w:snapToGrid w:val="0"/>
              <w:spacing w:after="0"/>
              <w:rPr>
                <w:rFonts w:eastAsia="Calibri" w:cs="Arial"/>
                <w:lang w:eastAsia="zh-CN"/>
              </w:rPr>
            </w:pPr>
            <w:r w:rsidRPr="003333B0">
              <w:rPr>
                <w:rFonts w:eastAsia="Calibri" w:cs="Arial"/>
                <w:lang w:val="en-US" w:eastAsia="zh-CN"/>
              </w:rPr>
              <w:t>Sync signal-less carriers/cells</w:t>
            </w:r>
            <w:r w:rsidRPr="003333B0">
              <w:rPr>
                <w:rFonts w:eastAsiaTheme="minorEastAsia" w:cs="Arial" w:hint="eastAsia"/>
                <w:lang w:val="en-US" w:eastAsia="zh-CN"/>
              </w:rPr>
              <w:t>/TRPs</w:t>
            </w:r>
            <w:r w:rsidRPr="003333B0">
              <w:rPr>
                <w:rFonts w:eastAsia="Calibri" w:cs="Arial"/>
                <w:lang w:val="en-US" w:eastAsia="zh-CN"/>
              </w:rPr>
              <w:t xml:space="preserve"> for at least intra-band and collocated inter-band multi-carrier/cell</w:t>
            </w:r>
            <w:r w:rsidRPr="003333B0">
              <w:rPr>
                <w:rFonts w:eastAsiaTheme="minorEastAsia" w:cs="Arial" w:hint="eastAsia"/>
                <w:lang w:val="en-US" w:eastAsia="zh-CN"/>
              </w:rPr>
              <w:t>/TRPs</w:t>
            </w:r>
            <w:r w:rsidRPr="003333B0">
              <w:rPr>
                <w:rFonts w:eastAsia="DengXian" w:cs="Arial"/>
                <w:lang w:val="en-US" w:eastAsia="zh-CN"/>
              </w:rPr>
              <w:t xml:space="preserve">, including </w:t>
            </w:r>
            <w:r w:rsidRPr="003333B0">
              <w:rPr>
                <w:rFonts w:eastAsia="DengXian" w:cs="Arial" w:hint="eastAsia"/>
                <w:lang w:val="en-US" w:eastAsia="zh-CN"/>
              </w:rPr>
              <w:t xml:space="preserve">potential </w:t>
            </w:r>
            <w:r w:rsidRPr="003333B0">
              <w:rPr>
                <w:rFonts w:eastAsia="DengXian" w:cs="Arial"/>
                <w:lang w:val="en-US" w:eastAsia="zh-CN"/>
              </w:rPr>
              <w:t>e</w:t>
            </w:r>
            <w:r w:rsidRPr="003333B0">
              <w:rPr>
                <w:rFonts w:eastAsia="Calibri" w:cs="Arial"/>
                <w:lang w:val="en-US" w:eastAsia="zh-CN"/>
              </w:rPr>
              <w:t>xtensions to additional deployments and scenarios,</w:t>
            </w:r>
          </w:p>
          <w:p w14:paraId="11D5174E" w14:textId="77777777" w:rsidR="00C36409" w:rsidRPr="003333B0" w:rsidRDefault="00C36409" w:rsidP="00C36409">
            <w:pPr>
              <w:widowControl/>
              <w:numPr>
                <w:ilvl w:val="0"/>
                <w:numId w:val="15"/>
              </w:numPr>
              <w:suppressAutoHyphens/>
              <w:autoSpaceDE/>
              <w:autoSpaceDN/>
              <w:adjustRightInd w:val="0"/>
              <w:snapToGrid w:val="0"/>
              <w:spacing w:after="0"/>
              <w:rPr>
                <w:rFonts w:eastAsia="Calibri" w:cs="Arial"/>
                <w:strike/>
                <w:lang w:val="en-US"/>
              </w:rPr>
            </w:pPr>
            <w:r w:rsidRPr="003333B0">
              <w:rPr>
                <w:rFonts w:eastAsia="DengXian" w:cs="Arial" w:hint="eastAsia"/>
                <w:lang w:eastAsia="zh-CN"/>
              </w:rPr>
              <w:t>RRC states</w:t>
            </w:r>
            <w:r w:rsidRPr="003333B0">
              <w:rPr>
                <w:rFonts w:eastAsia="DengXian" w:cs="Arial"/>
                <w:lang w:eastAsia="zh-CN"/>
              </w:rPr>
              <w:t>,</w:t>
            </w:r>
          </w:p>
          <w:p w14:paraId="36EBD8AA" w14:textId="77777777" w:rsidR="00C36409" w:rsidRPr="003333B0" w:rsidRDefault="00C36409" w:rsidP="00C36409">
            <w:pPr>
              <w:pStyle w:val="a4"/>
              <w:widowControl/>
              <w:numPr>
                <w:ilvl w:val="0"/>
                <w:numId w:val="15"/>
              </w:numPr>
              <w:autoSpaceDE/>
              <w:autoSpaceDN/>
              <w:adjustRightInd w:val="0"/>
              <w:snapToGrid w:val="0"/>
              <w:spacing w:after="0"/>
              <w:ind w:leftChars="0"/>
              <w:jc w:val="left"/>
              <w:rPr>
                <w:rFonts w:ascii="Aptos" w:eastAsia="Times New Roman" w:hAnsi="Aptos" w:cs="Aptos"/>
                <w:lang w:val="en-US"/>
              </w:rPr>
            </w:pPr>
            <w:r w:rsidRPr="003333B0">
              <w:rPr>
                <w:rFonts w:eastAsia="Times New Roman"/>
                <w:lang w:val="en-US"/>
              </w:rPr>
              <w:t>UE energy consumption and complexity,</w:t>
            </w:r>
          </w:p>
          <w:p w14:paraId="5F87C4F3" w14:textId="3E86C1B4" w:rsidR="00C36409" w:rsidRPr="00C36409" w:rsidRDefault="00C36409" w:rsidP="00CE492F">
            <w:pPr>
              <w:widowControl/>
              <w:numPr>
                <w:ilvl w:val="0"/>
                <w:numId w:val="15"/>
              </w:numPr>
              <w:suppressAutoHyphens/>
              <w:autoSpaceDE/>
              <w:autoSpaceDN/>
              <w:adjustRightInd w:val="0"/>
              <w:snapToGrid w:val="0"/>
              <w:spacing w:after="0"/>
              <w:rPr>
                <w:rFonts w:eastAsia="Calibri" w:cs="Arial"/>
                <w:szCs w:val="20"/>
                <w:lang w:val="en-US"/>
              </w:rPr>
            </w:pPr>
            <w:r w:rsidRPr="003333B0">
              <w:rPr>
                <w:rFonts w:eastAsia="DengXian" w:cs="Arial"/>
                <w:lang w:eastAsia="zh-CN"/>
              </w:rPr>
              <w:t>Other mechanisms/aspects/signals/channels are not precluded.</w:t>
            </w:r>
          </w:p>
        </w:tc>
      </w:tr>
    </w:tbl>
    <w:p w14:paraId="353D17A0" w14:textId="77777777" w:rsidR="00C36409" w:rsidRDefault="00C36409" w:rsidP="00CE492F">
      <w:pPr>
        <w:rPr>
          <w:bCs/>
        </w:rPr>
      </w:pPr>
    </w:p>
    <w:p w14:paraId="555EB7FF" w14:textId="7A277B2B" w:rsidR="0044390A" w:rsidRPr="0044390A" w:rsidRDefault="0044390A" w:rsidP="0044390A">
      <w:pPr>
        <w:rPr>
          <w:bCs/>
          <w:lang w:val="en-US"/>
        </w:rPr>
      </w:pPr>
      <w:r w:rsidRPr="0044390A">
        <w:rPr>
          <w:bCs/>
          <w:lang w:val="en-US"/>
        </w:rPr>
        <w:t xml:space="preserve">In 6G, meaningful </w:t>
      </w:r>
      <w:r>
        <w:rPr>
          <w:rFonts w:hint="eastAsia"/>
          <w:bCs/>
          <w:lang w:val="en-US"/>
        </w:rPr>
        <w:t xml:space="preserve">NES </w:t>
      </w:r>
      <w:r w:rsidRPr="0044390A">
        <w:rPr>
          <w:bCs/>
          <w:lang w:val="en-US"/>
        </w:rPr>
        <w:t xml:space="preserve">gains can be achieved by enabling functionally separated multi-carrier operation in idle mode. For example, during initial access, a UE may first detect an anchor carrier that periodically transmits an always-on SSB on a synchronization raster using a </w:t>
      </w:r>
      <w:r>
        <w:rPr>
          <w:rFonts w:hint="eastAsia"/>
          <w:bCs/>
          <w:lang w:val="en-US"/>
        </w:rPr>
        <w:t>default</w:t>
      </w:r>
      <w:r w:rsidRPr="0044390A">
        <w:rPr>
          <w:bCs/>
          <w:lang w:val="en-US"/>
        </w:rPr>
        <w:t xml:space="preserve"> periodicity (e.g., 160 </w:t>
      </w:r>
      <w:proofErr w:type="spellStart"/>
      <w:r w:rsidRPr="0044390A">
        <w:rPr>
          <w:bCs/>
          <w:lang w:val="en-US"/>
        </w:rPr>
        <w:t>ms</w:t>
      </w:r>
      <w:proofErr w:type="spellEnd"/>
      <w:r w:rsidRPr="0044390A">
        <w:rPr>
          <w:bCs/>
          <w:lang w:val="en-US"/>
        </w:rPr>
        <w:t xml:space="preserve">) optimized </w:t>
      </w:r>
      <w:r w:rsidRPr="0044390A">
        <w:rPr>
          <w:bCs/>
          <w:lang w:val="en-US"/>
        </w:rPr>
        <w:lastRenderedPageBreak/>
        <w:t>for low-power operation. Once basic synchronization and system information are obtained, the UE can switch to an</w:t>
      </w:r>
      <w:r>
        <w:rPr>
          <w:rFonts w:hint="eastAsia"/>
          <w:bCs/>
          <w:lang w:val="en-US"/>
        </w:rPr>
        <w:t>other</w:t>
      </w:r>
      <w:r w:rsidRPr="0044390A">
        <w:rPr>
          <w:bCs/>
          <w:lang w:val="en-US"/>
        </w:rPr>
        <w:t xml:space="preserve"> carrier </w:t>
      </w:r>
      <w:r>
        <w:rPr>
          <w:rFonts w:hint="eastAsia"/>
          <w:bCs/>
          <w:lang w:val="en-US"/>
        </w:rPr>
        <w:t xml:space="preserve">(e.g., access carrier) </w:t>
      </w:r>
      <w:r w:rsidRPr="0044390A">
        <w:rPr>
          <w:bCs/>
          <w:lang w:val="en-US"/>
        </w:rPr>
        <w:t>for further idle-mode procedures such as random access or additional SI reception.</w:t>
      </w:r>
    </w:p>
    <w:p w14:paraId="0D5C8651" w14:textId="7572C195" w:rsidR="0044390A" w:rsidRPr="0044390A" w:rsidRDefault="0044390A" w:rsidP="0044390A">
      <w:pPr>
        <w:rPr>
          <w:bCs/>
          <w:lang w:val="en-US"/>
        </w:rPr>
      </w:pPr>
      <w:r w:rsidRPr="0044390A">
        <w:rPr>
          <w:bCs/>
          <w:lang w:val="en-US"/>
        </w:rPr>
        <w:t>The access carrier can remain inactive and be activated only when required, transmitting its SSB and other cell-common signals on demand. This functional separation minimizes discovery overhead, reduces the need for frequent always-on transmissions, and still ensures robust access capability when needed. Moreover, anchor–access coordination can be supported through DL WUS-based triggering, enabling the BS to activate the access carrier only when necessary. This concept naturally aligns with the idle-mode DTX/DRX and clustered signaling framework discussed earlier, providing an efficient means to realize NES without compromising accessibility.</w:t>
      </w:r>
    </w:p>
    <w:p w14:paraId="639021F1" w14:textId="2AD149BB" w:rsidR="00C36409" w:rsidRPr="0044390A" w:rsidRDefault="0044390A" w:rsidP="00CE492F">
      <w:pPr>
        <w:rPr>
          <w:b/>
          <w:lang w:val="en-US"/>
        </w:rPr>
      </w:pPr>
      <w:r w:rsidRPr="0044390A">
        <w:rPr>
          <w:b/>
          <w:lang w:val="en-US"/>
        </w:rPr>
        <w:t>Proposal 1</w:t>
      </w:r>
      <w:r w:rsidRPr="0044390A">
        <w:rPr>
          <w:rFonts w:hint="eastAsia"/>
          <w:b/>
          <w:lang w:val="en-US"/>
        </w:rPr>
        <w:t>9</w:t>
      </w:r>
      <w:r w:rsidRPr="0044390A">
        <w:rPr>
          <w:b/>
          <w:lang w:val="en-US"/>
        </w:rPr>
        <w:t>: Study the use of functionally separated multi-carrier operation for 6G idle-mode energy saving and initial access.</w:t>
      </w:r>
    </w:p>
    <w:p w14:paraId="7CCE42CF" w14:textId="77777777" w:rsidR="00C36409" w:rsidRDefault="00C36409" w:rsidP="00CE492F">
      <w:pPr>
        <w:rPr>
          <w:bCs/>
        </w:rPr>
      </w:pPr>
    </w:p>
    <w:p w14:paraId="251A2804" w14:textId="56F086F8" w:rsidR="00C36409" w:rsidRPr="003F3363" w:rsidRDefault="00C36409" w:rsidP="00C36409">
      <w:pPr>
        <w:pStyle w:val="1"/>
      </w:pPr>
      <w:r>
        <w:rPr>
          <w:rFonts w:hint="eastAsia"/>
          <w:lang w:eastAsia="ko-KR"/>
        </w:rPr>
        <w:t>Spatial domain adaptation</w:t>
      </w:r>
    </w:p>
    <w:p w14:paraId="6CD43666" w14:textId="600AD9D9" w:rsidR="0044390A" w:rsidRPr="0044390A" w:rsidRDefault="0044390A" w:rsidP="0044390A">
      <w:pPr>
        <w:rPr>
          <w:bCs/>
          <w:lang w:val="en-US"/>
        </w:rPr>
      </w:pPr>
      <w:r w:rsidRPr="0044390A">
        <w:rPr>
          <w:bCs/>
          <w:lang w:val="en-US"/>
        </w:rPr>
        <w:t>In 6G, dynamic TRX-chain or antenna adaptation similar to that introduced in 5G should be supported, with further enhancements to address new deployment scenarios such as extreme massive MIMO operation in the upper mid-band. In such cases, keeping all RF chains continuously active may not be feasible from an energy or hardware perspective, thus requiring selective activation strategies. Power-domain adaptation may also be considered within the same framework</w:t>
      </w:r>
      <w:r>
        <w:rPr>
          <w:rFonts w:hint="eastAsia"/>
          <w:bCs/>
          <w:lang w:val="en-US"/>
        </w:rPr>
        <w:t xml:space="preserve">, </w:t>
      </w:r>
      <w:r w:rsidRPr="0044390A">
        <w:rPr>
          <w:bCs/>
          <w:lang w:val="en-US"/>
        </w:rPr>
        <w:t>either to compensate for RF impairments or as an independent energy-saving functionality. It would be preferable to design these functionalities as part of the CSI framework.</w:t>
      </w:r>
    </w:p>
    <w:p w14:paraId="0BD88CF5" w14:textId="75A540B0" w:rsidR="0044390A" w:rsidRPr="0044390A" w:rsidRDefault="0044390A" w:rsidP="0044390A">
      <w:pPr>
        <w:rPr>
          <w:bCs/>
          <w:lang w:val="en-US"/>
        </w:rPr>
      </w:pPr>
      <w:r w:rsidRPr="0044390A">
        <w:rPr>
          <w:bCs/>
          <w:lang w:val="en-US"/>
        </w:rPr>
        <w:t xml:space="preserve">TRP-level dynamic on–off operation can also be considered. This can be particularly useful in low-band </w:t>
      </w:r>
      <w:r w:rsidR="00DA6BEA">
        <w:rPr>
          <w:rFonts w:hint="eastAsia"/>
          <w:bCs/>
          <w:lang w:val="en-US"/>
        </w:rPr>
        <w:t>UDN</w:t>
      </w:r>
      <w:r w:rsidRPr="0044390A">
        <w:rPr>
          <w:bCs/>
          <w:lang w:val="en-US"/>
        </w:rPr>
        <w:t xml:space="preserve"> scenarios, where overlapping TRPs may provide redundant coverage. Selectively switching off certain TRPs can reduce interference and save energy without degrading service continuity. This functionality can be discussed within the 6G beam management framework, for example by allowing not only the updating of a TRP’s beam to a “new beam,” but also explicit instructions to turn “off” or into a “none” state.</w:t>
      </w:r>
    </w:p>
    <w:p w14:paraId="0DA442F6" w14:textId="355E798A" w:rsidR="0044390A" w:rsidRPr="00DA6BEA" w:rsidRDefault="0044390A" w:rsidP="0044390A">
      <w:pPr>
        <w:rPr>
          <w:b/>
          <w:lang w:val="en-US"/>
        </w:rPr>
      </w:pPr>
      <w:r w:rsidRPr="00DA6BEA">
        <w:rPr>
          <w:b/>
          <w:lang w:val="en-US"/>
        </w:rPr>
        <w:t xml:space="preserve">Proposal </w:t>
      </w:r>
      <w:r w:rsidR="00DA6BEA">
        <w:rPr>
          <w:rFonts w:hint="eastAsia"/>
          <w:b/>
          <w:lang w:val="en-US"/>
        </w:rPr>
        <w:t>20</w:t>
      </w:r>
      <w:r w:rsidRPr="00DA6BEA">
        <w:rPr>
          <w:b/>
          <w:lang w:val="en-US"/>
        </w:rPr>
        <w:t>: Study dynamic TRX-chain or antenna adaptation for incorporation into the 6G CSI framework.</w:t>
      </w:r>
    </w:p>
    <w:p w14:paraId="5E7DC408" w14:textId="607E1AFF" w:rsidR="0044390A" w:rsidRPr="00DA6BEA" w:rsidRDefault="0044390A" w:rsidP="0044390A">
      <w:pPr>
        <w:rPr>
          <w:b/>
          <w:lang w:val="en-US"/>
        </w:rPr>
      </w:pPr>
      <w:r w:rsidRPr="00DA6BEA">
        <w:rPr>
          <w:b/>
          <w:lang w:val="en-US"/>
        </w:rPr>
        <w:t xml:space="preserve">Proposal </w:t>
      </w:r>
      <w:r w:rsidR="00DA6BEA">
        <w:rPr>
          <w:rFonts w:hint="eastAsia"/>
          <w:b/>
          <w:lang w:val="en-US"/>
        </w:rPr>
        <w:t>21</w:t>
      </w:r>
      <w:r w:rsidRPr="00DA6BEA">
        <w:rPr>
          <w:b/>
          <w:lang w:val="en-US"/>
        </w:rPr>
        <w:t>: Study dynamic TRP-level on–off operation as part of the 6G beam management framework.</w:t>
      </w:r>
    </w:p>
    <w:p w14:paraId="5B0FDA14" w14:textId="77777777" w:rsidR="00C36409" w:rsidRDefault="00C36409" w:rsidP="00CE492F">
      <w:pPr>
        <w:rPr>
          <w:bCs/>
        </w:rPr>
      </w:pPr>
    </w:p>
    <w:p w14:paraId="4070FC0B" w14:textId="0A88BA80" w:rsidR="00F613CD" w:rsidRPr="009D67ED" w:rsidRDefault="00EC5F3B" w:rsidP="00C02370">
      <w:pPr>
        <w:pStyle w:val="1"/>
      </w:pPr>
      <w:r>
        <w:t>Conclusion</w:t>
      </w:r>
    </w:p>
    <w:p w14:paraId="27818A32" w14:textId="31E283C2" w:rsidR="00E05234" w:rsidRDefault="00E05234" w:rsidP="00A63B48">
      <w:r w:rsidRPr="00DA6BEA">
        <w:t>In this contribution, we present our views on energy-saving aspects in 6GR, and outline the following proposals.</w:t>
      </w:r>
    </w:p>
    <w:p w14:paraId="4762EACD" w14:textId="77777777" w:rsidR="00CE15F0" w:rsidRPr="00986325" w:rsidRDefault="00CE15F0" w:rsidP="00CE15F0">
      <w:pPr>
        <w:spacing w:after="60"/>
        <w:rPr>
          <w:b/>
          <w:lang w:val="en-US"/>
        </w:rPr>
      </w:pPr>
      <w:r w:rsidRPr="00986325">
        <w:rPr>
          <w:b/>
          <w:lang w:val="en-US"/>
        </w:rPr>
        <w:t>Proposal 1: Study increasing the SSB resource size to enable one-shot detection, focusing on the following alternatives:</w:t>
      </w:r>
    </w:p>
    <w:p w14:paraId="38D6846D" w14:textId="77777777" w:rsidR="00CE15F0" w:rsidRPr="00986325" w:rsidRDefault="00CE15F0" w:rsidP="00CE15F0">
      <w:pPr>
        <w:numPr>
          <w:ilvl w:val="0"/>
          <w:numId w:val="12"/>
        </w:numPr>
        <w:spacing w:after="60"/>
        <w:rPr>
          <w:b/>
          <w:bCs/>
          <w:lang w:val="en-US"/>
        </w:rPr>
      </w:pPr>
      <w:r w:rsidRPr="00986325">
        <w:rPr>
          <w:b/>
          <w:bCs/>
          <w:lang w:val="en-US"/>
        </w:rPr>
        <w:t>Alt 1: Increase the number of symbols allocated to a single SSB.</w:t>
      </w:r>
    </w:p>
    <w:p w14:paraId="18A32E27" w14:textId="77777777" w:rsidR="00CE15F0" w:rsidRPr="00986325" w:rsidRDefault="00CE15F0" w:rsidP="00CE15F0">
      <w:pPr>
        <w:numPr>
          <w:ilvl w:val="0"/>
          <w:numId w:val="12"/>
        </w:numPr>
        <w:ind w:left="714" w:hanging="357"/>
        <w:rPr>
          <w:b/>
          <w:bCs/>
          <w:lang w:val="en-US"/>
        </w:rPr>
      </w:pPr>
      <w:r w:rsidRPr="00986325">
        <w:rPr>
          <w:b/>
          <w:bCs/>
          <w:lang w:val="en-US"/>
        </w:rPr>
        <w:t xml:space="preserve">Alt 2: Employ SSB repetition </w:t>
      </w:r>
      <w:r w:rsidRPr="00986325">
        <w:rPr>
          <w:rFonts w:hint="eastAsia"/>
          <w:b/>
          <w:bCs/>
          <w:lang w:val="en-US"/>
        </w:rPr>
        <w:t xml:space="preserve">within one period </w:t>
      </w:r>
      <w:r w:rsidRPr="00986325">
        <w:rPr>
          <w:b/>
          <w:bCs/>
          <w:lang w:val="en-US"/>
        </w:rPr>
        <w:t>while keeping the number of symbols per SSB limited.</w:t>
      </w:r>
    </w:p>
    <w:p w14:paraId="03308AB6" w14:textId="77777777" w:rsidR="00CE15F0" w:rsidRPr="00986325" w:rsidRDefault="00CE15F0" w:rsidP="00CE15F0">
      <w:pPr>
        <w:spacing w:after="60"/>
        <w:rPr>
          <w:b/>
          <w:lang w:val="en-US"/>
        </w:rPr>
      </w:pPr>
      <w:r w:rsidRPr="00986325">
        <w:rPr>
          <w:b/>
          <w:lang w:val="en-US"/>
        </w:rPr>
        <w:t>Proposal 2: Study sparser sync raster</w:t>
      </w:r>
      <w:r w:rsidRPr="00986325">
        <w:rPr>
          <w:rFonts w:hint="eastAsia"/>
          <w:b/>
          <w:lang w:val="en-US"/>
        </w:rPr>
        <w:t xml:space="preserve"> for 6GR initial access</w:t>
      </w:r>
      <w:r>
        <w:rPr>
          <w:rFonts w:hint="eastAsia"/>
          <w:b/>
          <w:lang w:val="en-US"/>
        </w:rPr>
        <w:t xml:space="preserve">, </w:t>
      </w:r>
      <w:r w:rsidRPr="00986325">
        <w:rPr>
          <w:b/>
          <w:lang w:val="en-US"/>
        </w:rPr>
        <w:t>focusing on the following alternatives:</w:t>
      </w:r>
    </w:p>
    <w:p w14:paraId="784609AF" w14:textId="77777777" w:rsidR="00CE15F0" w:rsidRPr="00986325" w:rsidRDefault="00CE15F0" w:rsidP="00CE15F0">
      <w:pPr>
        <w:numPr>
          <w:ilvl w:val="0"/>
          <w:numId w:val="12"/>
        </w:numPr>
        <w:spacing w:after="60"/>
        <w:rPr>
          <w:b/>
          <w:lang w:val="en-US"/>
        </w:rPr>
      </w:pPr>
      <w:r w:rsidRPr="00986325">
        <w:rPr>
          <w:b/>
          <w:lang w:val="en-US"/>
        </w:rPr>
        <w:lastRenderedPageBreak/>
        <w:t>Alt 1: Define a sparser synchronization raster.</w:t>
      </w:r>
    </w:p>
    <w:p w14:paraId="764DD4B8" w14:textId="7936A25D" w:rsidR="00616FF8" w:rsidRPr="002B52FF" w:rsidRDefault="00CE15F0" w:rsidP="008B68EC">
      <w:pPr>
        <w:numPr>
          <w:ilvl w:val="0"/>
          <w:numId w:val="12"/>
        </w:numPr>
        <w:ind w:left="714" w:hanging="357"/>
        <w:rPr>
          <w:b/>
          <w:lang w:val="en-US"/>
        </w:rPr>
      </w:pPr>
      <w:r w:rsidRPr="00986325">
        <w:rPr>
          <w:b/>
          <w:lang w:val="en-US"/>
        </w:rPr>
        <w:t>Alt 2: Retain the 5G NR sync raster (or comparable density) and use only a subset of raster points for cell search.</w:t>
      </w:r>
    </w:p>
    <w:p w14:paraId="64411558" w14:textId="267A1600" w:rsidR="002B52FF" w:rsidRPr="005541D6" w:rsidRDefault="002B52FF" w:rsidP="002B52FF">
      <w:pPr>
        <w:rPr>
          <w:b/>
          <w:lang w:val="en-US"/>
        </w:rPr>
      </w:pPr>
      <w:r w:rsidRPr="005541D6">
        <w:rPr>
          <w:b/>
          <w:lang w:val="en-US"/>
        </w:rPr>
        <w:t xml:space="preserve">Proposal 3: </w:t>
      </w:r>
      <w:r>
        <w:rPr>
          <w:rFonts w:hint="eastAsia"/>
          <w:b/>
          <w:lang w:val="en-US"/>
        </w:rPr>
        <w:t>Study</w:t>
      </w:r>
      <w:r w:rsidRPr="005541D6">
        <w:rPr>
          <w:b/>
          <w:lang w:val="en-US"/>
        </w:rPr>
        <w:t xml:space="preserve"> idle-mode DTX/DRX as a means to support clustered and on-demand provisioning of cell-common signals/channels.</w:t>
      </w:r>
    </w:p>
    <w:p w14:paraId="2FDCBD17" w14:textId="5AC57C8B" w:rsidR="002B52FF" w:rsidRPr="005541D6" w:rsidRDefault="002B52FF" w:rsidP="002B52FF">
      <w:pPr>
        <w:rPr>
          <w:b/>
          <w:lang w:val="en-US"/>
        </w:rPr>
      </w:pPr>
      <w:r w:rsidRPr="005541D6">
        <w:rPr>
          <w:b/>
          <w:lang w:val="en-US"/>
        </w:rPr>
        <w:t xml:space="preserve">Proposal 4: </w:t>
      </w:r>
      <w:r>
        <w:rPr>
          <w:rFonts w:hint="eastAsia"/>
          <w:b/>
          <w:lang w:val="en-US"/>
        </w:rPr>
        <w:t>Study</w:t>
      </w:r>
      <w:r w:rsidRPr="005541D6">
        <w:rPr>
          <w:b/>
          <w:lang w:val="en-US"/>
        </w:rPr>
        <w:t xml:space="preserve"> a wake-up mechanism via DL WUS for idle-mode DTX/DRX operation.</w:t>
      </w:r>
    </w:p>
    <w:p w14:paraId="3D4D1B95" w14:textId="77777777" w:rsidR="00927AEF" w:rsidRPr="00E829BC" w:rsidRDefault="00927AEF" w:rsidP="00927AEF">
      <w:pPr>
        <w:rPr>
          <w:b/>
          <w:lang w:val="en-US"/>
        </w:rPr>
      </w:pPr>
      <w:r w:rsidRPr="00E829BC">
        <w:rPr>
          <w:b/>
          <w:lang w:val="en-US"/>
        </w:rPr>
        <w:t xml:space="preserve">Proposal 5: 6G LR </w:t>
      </w:r>
      <w:r>
        <w:rPr>
          <w:rFonts w:hint="eastAsia"/>
          <w:b/>
          <w:lang w:val="en-US"/>
        </w:rPr>
        <w:t>is</w:t>
      </w:r>
      <w:r w:rsidRPr="00E829BC">
        <w:rPr>
          <w:b/>
          <w:lang w:val="en-US"/>
        </w:rPr>
        <w:t xml:space="preserve"> designed as a time-domain correlator-based receiver.</w:t>
      </w:r>
    </w:p>
    <w:p w14:paraId="64B2F5A8" w14:textId="77777777" w:rsidR="00927AEF" w:rsidRPr="009F16C3" w:rsidRDefault="00927AEF" w:rsidP="00927AEF">
      <w:pPr>
        <w:rPr>
          <w:b/>
          <w:lang w:val="en-US"/>
        </w:rPr>
      </w:pPr>
      <w:r w:rsidRPr="009F16C3">
        <w:rPr>
          <w:b/>
          <w:lang w:val="en-US"/>
        </w:rPr>
        <w:t xml:space="preserve">Proposal 6: </w:t>
      </w:r>
      <w:r>
        <w:rPr>
          <w:rFonts w:hint="eastAsia"/>
          <w:b/>
          <w:lang w:val="en-US"/>
        </w:rPr>
        <w:t>W</w:t>
      </w:r>
      <w:r w:rsidRPr="009F16C3">
        <w:rPr>
          <w:b/>
          <w:lang w:val="en-US"/>
        </w:rPr>
        <w:t>hen operating in LR mode, UE should be capable of receiving part of SSB (e.g., PSS and/or SSS) in addition to the DL WUS.</w:t>
      </w:r>
    </w:p>
    <w:p w14:paraId="1BB4CDF9" w14:textId="77777777" w:rsidR="00890CE0" w:rsidRPr="009F16C3" w:rsidRDefault="00890CE0" w:rsidP="00890CE0">
      <w:pPr>
        <w:rPr>
          <w:b/>
          <w:lang w:val="en-US"/>
        </w:rPr>
      </w:pPr>
      <w:r w:rsidRPr="009F16C3">
        <w:rPr>
          <w:b/>
          <w:lang w:val="en-US"/>
        </w:rPr>
        <w:t>Proposal 7: Even when DTX/DRX operation is activ</w:t>
      </w:r>
      <w:r>
        <w:rPr>
          <w:rFonts w:hint="eastAsia"/>
          <w:b/>
          <w:lang w:val="en-US"/>
        </w:rPr>
        <w:t>ated</w:t>
      </w:r>
      <w:r w:rsidRPr="009F16C3">
        <w:rPr>
          <w:b/>
          <w:lang w:val="en-US"/>
        </w:rPr>
        <w:t>, UE should be allowed to receive the SSB (or part of it) during the DTX/DRX inactive time while operating in LR mode.</w:t>
      </w:r>
    </w:p>
    <w:p w14:paraId="54D4C3B0" w14:textId="77777777" w:rsidR="00927AEF" w:rsidRPr="000A5ED5" w:rsidRDefault="00927AEF" w:rsidP="00927AEF">
      <w:pPr>
        <w:rPr>
          <w:b/>
          <w:bCs/>
          <w:lang w:val="en-US"/>
        </w:rPr>
      </w:pPr>
      <w:r w:rsidRPr="000A5ED5">
        <w:rPr>
          <w:b/>
          <w:bCs/>
        </w:rPr>
        <w:t>Proposal 8: Study the use of on-demand SSB for multiple use cases in both idle and connected modes.</w:t>
      </w:r>
    </w:p>
    <w:p w14:paraId="41B73337" w14:textId="77777777" w:rsidR="00E07A56" w:rsidRPr="00927AEF" w:rsidRDefault="00E07A56" w:rsidP="00E07A56">
      <w:pPr>
        <w:rPr>
          <w:b/>
          <w:lang w:val="en-US"/>
        </w:rPr>
      </w:pPr>
      <w:r w:rsidRPr="00927AEF">
        <w:rPr>
          <w:b/>
          <w:lang w:val="en-US"/>
        </w:rPr>
        <w:t xml:space="preserve">Proposal </w:t>
      </w:r>
      <w:r w:rsidRPr="00927AEF">
        <w:rPr>
          <w:rFonts w:hint="eastAsia"/>
          <w:b/>
          <w:lang w:val="en-US"/>
        </w:rPr>
        <w:t>9</w:t>
      </w:r>
      <w:r w:rsidRPr="00927AEF">
        <w:rPr>
          <w:b/>
          <w:lang w:val="en-US"/>
        </w:rPr>
        <w:t xml:space="preserve">: Study both BS-triggered (via DL WUS) and UE-triggered (via </w:t>
      </w:r>
      <w:r w:rsidRPr="00927AEF">
        <w:rPr>
          <w:rFonts w:hint="eastAsia"/>
          <w:b/>
          <w:lang w:val="en-US"/>
        </w:rPr>
        <w:t>UL WUS</w:t>
      </w:r>
      <w:r w:rsidRPr="00927AEF">
        <w:rPr>
          <w:b/>
          <w:lang w:val="en-US"/>
        </w:rPr>
        <w:t>) mechanisms for on-demand SIB1 transmission.</w:t>
      </w:r>
    </w:p>
    <w:p w14:paraId="4D15055F" w14:textId="77777777" w:rsidR="00E07A56" w:rsidRPr="004444E5" w:rsidRDefault="00E07A56" w:rsidP="00E07A56">
      <w:pPr>
        <w:rPr>
          <w:b/>
          <w:lang w:val="en-US"/>
        </w:rPr>
      </w:pPr>
      <w:r w:rsidRPr="004444E5">
        <w:rPr>
          <w:b/>
          <w:lang w:val="en-US"/>
        </w:rPr>
        <w:t>Proposal 1</w:t>
      </w:r>
      <w:r>
        <w:rPr>
          <w:rFonts w:hint="eastAsia"/>
          <w:b/>
          <w:lang w:val="en-US"/>
        </w:rPr>
        <w:t>0</w:t>
      </w:r>
      <w:r w:rsidRPr="004444E5">
        <w:rPr>
          <w:b/>
          <w:lang w:val="en-US"/>
        </w:rPr>
        <w:t>: For DTX/DRX in 6GR, aim to design a single or minimal framework that can address diverse scenarios.</w:t>
      </w:r>
    </w:p>
    <w:p w14:paraId="7B757C2C" w14:textId="77777777" w:rsidR="00E07A56" w:rsidRPr="004444E5" w:rsidRDefault="00E07A56" w:rsidP="00E07A56">
      <w:pPr>
        <w:rPr>
          <w:b/>
          <w:lang w:val="en-US"/>
        </w:rPr>
      </w:pPr>
      <w:r w:rsidRPr="004444E5">
        <w:rPr>
          <w:b/>
          <w:lang w:val="en-US"/>
        </w:rPr>
        <w:t xml:space="preserve">Proposal </w:t>
      </w:r>
      <w:r>
        <w:rPr>
          <w:rFonts w:hint="eastAsia"/>
          <w:b/>
          <w:lang w:val="en-US"/>
        </w:rPr>
        <w:t>11</w:t>
      </w:r>
      <w:r w:rsidRPr="004444E5">
        <w:rPr>
          <w:b/>
          <w:lang w:val="en-US"/>
        </w:rPr>
        <w:t>: Study the necessity of maintaining both cell-level and UE-level DTX/DRX mechanisms in 6GR, considering potential unification across RRC states.</w:t>
      </w:r>
    </w:p>
    <w:p w14:paraId="4C96ED57" w14:textId="77777777" w:rsidR="00E07A56" w:rsidRDefault="00E07A56" w:rsidP="00E07A56">
      <w:pPr>
        <w:rPr>
          <w:b/>
          <w:lang w:val="en-US"/>
        </w:rPr>
      </w:pPr>
      <w:r w:rsidRPr="004444E5">
        <w:rPr>
          <w:b/>
          <w:lang w:val="en-US"/>
        </w:rPr>
        <w:t xml:space="preserve">Proposal </w:t>
      </w:r>
      <w:r>
        <w:rPr>
          <w:rFonts w:hint="eastAsia"/>
          <w:b/>
          <w:lang w:val="en-US"/>
        </w:rPr>
        <w:t>12</w:t>
      </w:r>
      <w:r w:rsidRPr="004444E5">
        <w:rPr>
          <w:b/>
          <w:lang w:val="en-US"/>
        </w:rPr>
        <w:t>: For connected mode DTX/DRX, allow configurability so that parameters can be flexibly adjusted for different use cases, traffic characteristics, and performance–energy saving priorities.</w:t>
      </w:r>
    </w:p>
    <w:p w14:paraId="551C05E2" w14:textId="77777777" w:rsidR="00E07A56" w:rsidRPr="004444E5" w:rsidRDefault="00E07A56" w:rsidP="00E07A56">
      <w:pPr>
        <w:rPr>
          <w:b/>
          <w:lang w:val="en-US"/>
        </w:rPr>
      </w:pPr>
      <w:r w:rsidRPr="004444E5">
        <w:rPr>
          <w:b/>
          <w:lang w:val="en-US"/>
        </w:rPr>
        <w:t xml:space="preserve">Proposal </w:t>
      </w:r>
      <w:r>
        <w:rPr>
          <w:rFonts w:hint="eastAsia"/>
          <w:b/>
          <w:lang w:val="en-US"/>
        </w:rPr>
        <w:t>13</w:t>
      </w:r>
      <w:r w:rsidRPr="004444E5">
        <w:rPr>
          <w:b/>
          <w:lang w:val="en-US"/>
        </w:rPr>
        <w:t>: Study classification of signals/channels by DTX/DRX impact and the feasibility of configurable timer operations (e.g., inactivity timer-based extensions).</w:t>
      </w:r>
    </w:p>
    <w:p w14:paraId="19294644" w14:textId="77777777" w:rsidR="00E07A56" w:rsidRPr="00D64647" w:rsidRDefault="00E07A56" w:rsidP="00E07A56">
      <w:pPr>
        <w:spacing w:after="60"/>
        <w:rPr>
          <w:b/>
          <w:lang w:val="en-US"/>
        </w:rPr>
      </w:pPr>
      <w:r w:rsidRPr="00D64647">
        <w:rPr>
          <w:b/>
          <w:lang w:val="en-US"/>
        </w:rPr>
        <w:t xml:space="preserve">Proposal </w:t>
      </w:r>
      <w:r>
        <w:rPr>
          <w:rFonts w:hint="eastAsia"/>
          <w:b/>
          <w:lang w:val="en-US"/>
        </w:rPr>
        <w:t>14</w:t>
      </w:r>
      <w:r w:rsidRPr="00D64647">
        <w:rPr>
          <w:b/>
          <w:lang w:val="en-US"/>
        </w:rPr>
        <w:t>: Address both TN and NTN scenarios for DTX/DRX in 6GR, considering the following differences:</w:t>
      </w:r>
    </w:p>
    <w:p w14:paraId="5F7950C1" w14:textId="77777777" w:rsidR="00E07A56" w:rsidRPr="00D64647" w:rsidRDefault="00E07A56" w:rsidP="00E07A56">
      <w:pPr>
        <w:numPr>
          <w:ilvl w:val="0"/>
          <w:numId w:val="8"/>
        </w:numPr>
        <w:spacing w:after="60"/>
        <w:rPr>
          <w:b/>
          <w:bCs/>
          <w:lang w:val="en-US"/>
        </w:rPr>
      </w:pPr>
      <w:r w:rsidRPr="00D64647">
        <w:rPr>
          <w:b/>
          <w:bCs/>
          <w:lang w:val="en-US"/>
        </w:rPr>
        <w:t>TN scenario: Certain essential transmissions may be allowed outside active durations.</w:t>
      </w:r>
    </w:p>
    <w:p w14:paraId="3A9E9AE7" w14:textId="59D1F1C3" w:rsidR="00CE15F0" w:rsidRPr="00E07A56" w:rsidRDefault="00E07A56" w:rsidP="008B68EC">
      <w:pPr>
        <w:numPr>
          <w:ilvl w:val="0"/>
          <w:numId w:val="8"/>
        </w:numPr>
        <w:ind w:left="714" w:hanging="357"/>
        <w:rPr>
          <w:b/>
          <w:bCs/>
          <w:lang w:val="en-US"/>
        </w:rPr>
      </w:pPr>
      <w:r w:rsidRPr="00D64647">
        <w:rPr>
          <w:b/>
          <w:bCs/>
          <w:lang w:val="en-US"/>
        </w:rPr>
        <w:t>NTN scenario: In beam-hopping cases, transmissions are inherently not possible outside active durations.</w:t>
      </w:r>
    </w:p>
    <w:p w14:paraId="0BDCB1B5" w14:textId="77777777" w:rsidR="00530B84" w:rsidRPr="00E07A56" w:rsidRDefault="00530B84" w:rsidP="00530B84">
      <w:pPr>
        <w:rPr>
          <w:b/>
          <w:lang w:val="en-US"/>
        </w:rPr>
      </w:pPr>
      <w:r w:rsidRPr="00E07A56">
        <w:rPr>
          <w:b/>
          <w:lang w:val="en-US"/>
        </w:rPr>
        <w:t xml:space="preserve">Proposal </w:t>
      </w:r>
      <w:r w:rsidRPr="00E07A56">
        <w:rPr>
          <w:rFonts w:hint="eastAsia"/>
          <w:b/>
          <w:lang w:val="en-US"/>
        </w:rPr>
        <w:t>15</w:t>
      </w:r>
      <w:r w:rsidRPr="00E07A56">
        <w:rPr>
          <w:b/>
          <w:lang w:val="en-US"/>
        </w:rPr>
        <w:t xml:space="preserve">: Study beam-level DTX/DRX operation and analyze its necessity for specific use cases (e.g., </w:t>
      </w:r>
      <w:r>
        <w:rPr>
          <w:rFonts w:hint="eastAsia"/>
          <w:b/>
          <w:lang w:val="en-US"/>
        </w:rPr>
        <w:t>beam hopping in NTN</w:t>
      </w:r>
      <w:r w:rsidRPr="00E07A56">
        <w:rPr>
          <w:b/>
          <w:lang w:val="en-US"/>
        </w:rPr>
        <w:t xml:space="preserve">, </w:t>
      </w:r>
      <w:r>
        <w:rPr>
          <w:rFonts w:hint="eastAsia"/>
          <w:b/>
          <w:lang w:val="en-US"/>
        </w:rPr>
        <w:t>virtual sectors</w:t>
      </w:r>
      <w:r w:rsidRPr="00E07A56">
        <w:rPr>
          <w:b/>
          <w:lang w:val="en-US"/>
        </w:rPr>
        <w:t xml:space="preserve"> in TN).</w:t>
      </w:r>
    </w:p>
    <w:p w14:paraId="17C31068" w14:textId="77777777" w:rsidR="00E07A56" w:rsidRPr="00E07A56" w:rsidRDefault="00E07A56" w:rsidP="00E07A56">
      <w:pPr>
        <w:rPr>
          <w:b/>
          <w:lang w:val="en-US"/>
        </w:rPr>
      </w:pPr>
      <w:r w:rsidRPr="00E07A56">
        <w:rPr>
          <w:b/>
          <w:lang w:val="en-US"/>
        </w:rPr>
        <w:t xml:space="preserve">Proposal </w:t>
      </w:r>
      <w:r w:rsidRPr="00E07A56">
        <w:rPr>
          <w:rFonts w:hint="eastAsia"/>
          <w:b/>
          <w:lang w:val="en-US"/>
        </w:rPr>
        <w:t>16</w:t>
      </w:r>
      <w:r w:rsidRPr="00E07A56">
        <w:rPr>
          <w:b/>
          <w:lang w:val="en-US"/>
        </w:rPr>
        <w:t>: Study applicability of multiple DTX/DRX patterns for one carrier.</w:t>
      </w:r>
    </w:p>
    <w:p w14:paraId="57BF6B78" w14:textId="77777777" w:rsidR="00E07A56" w:rsidRPr="00E07A56" w:rsidRDefault="00E07A56" w:rsidP="00E07A56">
      <w:pPr>
        <w:rPr>
          <w:b/>
          <w:bCs/>
          <w:lang w:val="en-US"/>
        </w:rPr>
      </w:pPr>
      <w:r w:rsidRPr="00E07A56">
        <w:rPr>
          <w:b/>
          <w:bCs/>
          <w:lang w:val="en-US"/>
        </w:rPr>
        <w:t>Proposal 1</w:t>
      </w:r>
      <w:r>
        <w:rPr>
          <w:rFonts w:hint="eastAsia"/>
          <w:b/>
          <w:bCs/>
          <w:lang w:val="en-US"/>
        </w:rPr>
        <w:t>7</w:t>
      </w:r>
      <w:r w:rsidRPr="00E07A56">
        <w:rPr>
          <w:b/>
          <w:bCs/>
          <w:lang w:val="en-US"/>
        </w:rPr>
        <w:t>: Study efficient PDCCH monitoring adaptation mechanisms for 6GR that ensure coordination with DTX/DRX and WUS frameworks, while maintaining a minimal and non-redundant set of functions.</w:t>
      </w:r>
    </w:p>
    <w:p w14:paraId="20F90141" w14:textId="77777777" w:rsidR="0044390A" w:rsidRPr="00E07A56" w:rsidRDefault="0044390A" w:rsidP="0044390A">
      <w:pPr>
        <w:rPr>
          <w:b/>
          <w:bCs/>
          <w:lang w:val="en-US"/>
        </w:rPr>
      </w:pPr>
      <w:r w:rsidRPr="00E07A56">
        <w:rPr>
          <w:b/>
          <w:bCs/>
          <w:lang w:val="en-US"/>
        </w:rPr>
        <w:t>Proposal 1</w:t>
      </w:r>
      <w:r w:rsidRPr="00E07A56">
        <w:rPr>
          <w:rFonts w:hint="eastAsia"/>
          <w:b/>
          <w:bCs/>
          <w:lang w:val="en-US"/>
        </w:rPr>
        <w:t>8</w:t>
      </w:r>
      <w:r w:rsidRPr="00E07A56">
        <w:rPr>
          <w:b/>
          <w:bCs/>
          <w:lang w:val="en-US"/>
        </w:rPr>
        <w:t>: Study UE bandwidth adaptation mechanisms to improve UE energy efficiency in 6GR.</w:t>
      </w:r>
    </w:p>
    <w:p w14:paraId="3F27FAEF" w14:textId="77777777" w:rsidR="0044390A" w:rsidRPr="0044390A" w:rsidRDefault="0044390A" w:rsidP="0044390A">
      <w:pPr>
        <w:rPr>
          <w:b/>
          <w:lang w:val="en-US"/>
        </w:rPr>
      </w:pPr>
      <w:r w:rsidRPr="0044390A">
        <w:rPr>
          <w:b/>
          <w:lang w:val="en-US"/>
        </w:rPr>
        <w:t>Proposal 1</w:t>
      </w:r>
      <w:r w:rsidRPr="0044390A">
        <w:rPr>
          <w:rFonts w:hint="eastAsia"/>
          <w:b/>
          <w:lang w:val="en-US"/>
        </w:rPr>
        <w:t>9</w:t>
      </w:r>
      <w:r w:rsidRPr="0044390A">
        <w:rPr>
          <w:b/>
          <w:lang w:val="en-US"/>
        </w:rPr>
        <w:t>: Study the use of functionally separated multi-carrier operation for 6G idle-mode energy saving and initial access.</w:t>
      </w:r>
    </w:p>
    <w:p w14:paraId="0629CFF9" w14:textId="77777777" w:rsidR="00DA6BEA" w:rsidRPr="00DA6BEA" w:rsidRDefault="00DA6BEA" w:rsidP="00DA6BEA">
      <w:pPr>
        <w:rPr>
          <w:b/>
          <w:lang w:val="en-US"/>
        </w:rPr>
      </w:pPr>
      <w:r w:rsidRPr="00DA6BEA">
        <w:rPr>
          <w:b/>
          <w:lang w:val="en-US"/>
        </w:rPr>
        <w:t xml:space="preserve">Proposal </w:t>
      </w:r>
      <w:r>
        <w:rPr>
          <w:rFonts w:hint="eastAsia"/>
          <w:b/>
          <w:lang w:val="en-US"/>
        </w:rPr>
        <w:t>20</w:t>
      </w:r>
      <w:r w:rsidRPr="00DA6BEA">
        <w:rPr>
          <w:b/>
          <w:lang w:val="en-US"/>
        </w:rPr>
        <w:t>: Study dynamic TRX-chain or antenna adaptation for incorporation into the 6G CSI framework.</w:t>
      </w:r>
    </w:p>
    <w:p w14:paraId="0D1C3E5B" w14:textId="77777777" w:rsidR="00DA6BEA" w:rsidRPr="00DA6BEA" w:rsidRDefault="00DA6BEA" w:rsidP="00DA6BEA">
      <w:pPr>
        <w:rPr>
          <w:b/>
          <w:lang w:val="en-US"/>
        </w:rPr>
      </w:pPr>
      <w:r w:rsidRPr="00DA6BEA">
        <w:rPr>
          <w:b/>
          <w:lang w:val="en-US"/>
        </w:rPr>
        <w:t xml:space="preserve">Proposal </w:t>
      </w:r>
      <w:r>
        <w:rPr>
          <w:rFonts w:hint="eastAsia"/>
          <w:b/>
          <w:lang w:val="en-US"/>
        </w:rPr>
        <w:t>21</w:t>
      </w:r>
      <w:r w:rsidRPr="00DA6BEA">
        <w:rPr>
          <w:b/>
          <w:lang w:val="en-US"/>
        </w:rPr>
        <w:t xml:space="preserve">: Study dynamic TRP-level on–off operation as part of the 6G beam management </w:t>
      </w:r>
      <w:r w:rsidRPr="00DA6BEA">
        <w:rPr>
          <w:b/>
          <w:lang w:val="en-US"/>
        </w:rPr>
        <w:lastRenderedPageBreak/>
        <w:t>framework.</w:t>
      </w:r>
    </w:p>
    <w:p w14:paraId="021647A6" w14:textId="77777777" w:rsidR="00E07A56" w:rsidRPr="00E07A56" w:rsidRDefault="00E07A56" w:rsidP="008B68EC">
      <w:pPr>
        <w:rPr>
          <w:lang w:val="en-US"/>
        </w:rPr>
      </w:pPr>
    </w:p>
    <w:p w14:paraId="2A04AB50" w14:textId="77777777" w:rsidR="00491D04" w:rsidRPr="00A75F19" w:rsidRDefault="00491D04" w:rsidP="00C02370">
      <w:pPr>
        <w:pStyle w:val="1"/>
      </w:pPr>
      <w:r w:rsidRPr="00A75F19">
        <w:t>References</w:t>
      </w:r>
    </w:p>
    <w:p w14:paraId="56D8C4C8" w14:textId="669A52A6" w:rsidR="00AB447A" w:rsidRPr="00BE756B" w:rsidRDefault="00616FF8" w:rsidP="00C36409">
      <w:pPr>
        <w:widowControl/>
        <w:numPr>
          <w:ilvl w:val="0"/>
          <w:numId w:val="5"/>
        </w:numPr>
        <w:autoSpaceDE/>
        <w:autoSpaceDN/>
        <w:spacing w:line="288" w:lineRule="auto"/>
        <w:contextualSpacing/>
        <w:rPr>
          <w:lang w:eastAsia="zh-CN"/>
        </w:rPr>
      </w:pPr>
      <w:bookmarkStart w:id="5" w:name="_Ref189567658"/>
      <w:r>
        <w:rPr>
          <w:rFonts w:hint="eastAsia"/>
        </w:rPr>
        <w:t>Chair notes RAN1#122</w:t>
      </w:r>
      <w:bookmarkEnd w:id="5"/>
      <w:r w:rsidR="00C36409">
        <w:rPr>
          <w:rFonts w:hint="eastAsia"/>
        </w:rPr>
        <w:t>bis</w:t>
      </w:r>
      <w:r>
        <w:rPr>
          <w:rFonts w:hint="eastAsia"/>
        </w:rPr>
        <w:t>.</w:t>
      </w:r>
    </w:p>
    <w:sectPr w:rsidR="00AB447A" w:rsidRPr="00BE756B" w:rsidSect="00260FD7">
      <w:footerReference w:type="default" r:id="rId12"/>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4FA1A" w14:textId="77777777" w:rsidR="00FE19B1" w:rsidRDefault="00FE19B1" w:rsidP="00C02370">
      <w:r>
        <w:separator/>
      </w:r>
    </w:p>
    <w:p w14:paraId="2CEB6587" w14:textId="77777777" w:rsidR="00FE19B1" w:rsidRDefault="00FE19B1" w:rsidP="00C02370"/>
  </w:endnote>
  <w:endnote w:type="continuationSeparator" w:id="0">
    <w:p w14:paraId="46E1F40B" w14:textId="77777777" w:rsidR="00FE19B1" w:rsidRDefault="00FE19B1" w:rsidP="00C02370">
      <w:r>
        <w:continuationSeparator/>
      </w:r>
    </w:p>
    <w:p w14:paraId="655C239C" w14:textId="77777777" w:rsidR="00FE19B1" w:rsidRDefault="00FE19B1"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911A2" w14:textId="77777777" w:rsidR="00FE19B1" w:rsidRDefault="00FE19B1" w:rsidP="00C02370">
      <w:r>
        <w:separator/>
      </w:r>
    </w:p>
    <w:p w14:paraId="77865FE5" w14:textId="77777777" w:rsidR="00FE19B1" w:rsidRDefault="00FE19B1" w:rsidP="00C02370"/>
  </w:footnote>
  <w:footnote w:type="continuationSeparator" w:id="0">
    <w:p w14:paraId="6E88BD5A" w14:textId="77777777" w:rsidR="00FE19B1" w:rsidRDefault="00FE19B1" w:rsidP="00C02370">
      <w:r>
        <w:continuationSeparator/>
      </w:r>
    </w:p>
    <w:p w14:paraId="0ED50947" w14:textId="77777777" w:rsidR="00FE19B1" w:rsidRDefault="00FE19B1"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6825700">
    <w:abstractNumId w:val="2"/>
  </w:num>
  <w:num w:numId="2" w16cid:durableId="2015758707">
    <w:abstractNumId w:val="3"/>
  </w:num>
  <w:num w:numId="3" w16cid:durableId="2079282687">
    <w:abstractNumId w:val="4"/>
  </w:num>
  <w:num w:numId="4" w16cid:durableId="1680350934">
    <w:abstractNumId w:val="20"/>
  </w:num>
  <w:num w:numId="5" w16cid:durableId="858199534">
    <w:abstractNumId w:val="16"/>
  </w:num>
  <w:num w:numId="6" w16cid:durableId="1447505248">
    <w:abstractNumId w:val="11"/>
  </w:num>
  <w:num w:numId="7" w16cid:durableId="1112868697">
    <w:abstractNumId w:val="17"/>
  </w:num>
  <w:num w:numId="8" w16cid:durableId="152526891">
    <w:abstractNumId w:val="6"/>
  </w:num>
  <w:num w:numId="9" w16cid:durableId="55664171">
    <w:abstractNumId w:val="12"/>
  </w:num>
  <w:num w:numId="10" w16cid:durableId="1987776638">
    <w:abstractNumId w:val="8"/>
  </w:num>
  <w:num w:numId="11" w16cid:durableId="1826554066">
    <w:abstractNumId w:val="10"/>
  </w:num>
  <w:num w:numId="12" w16cid:durableId="939753097">
    <w:abstractNumId w:val="15"/>
  </w:num>
  <w:num w:numId="13" w16cid:durableId="1510103297">
    <w:abstractNumId w:val="7"/>
  </w:num>
  <w:num w:numId="14" w16cid:durableId="246379933">
    <w:abstractNumId w:val="13"/>
  </w:num>
  <w:num w:numId="15" w16cid:durableId="959871630">
    <w:abstractNumId w:val="18"/>
  </w:num>
  <w:num w:numId="16" w16cid:durableId="74478484">
    <w:abstractNumId w:val="9"/>
  </w:num>
  <w:num w:numId="17" w16cid:durableId="54739347">
    <w:abstractNumId w:val="1"/>
  </w:num>
  <w:num w:numId="18" w16cid:durableId="113259032">
    <w:abstractNumId w:val="5"/>
  </w:num>
  <w:num w:numId="19" w16cid:durableId="1638993599">
    <w:abstractNumId w:val="19"/>
  </w:num>
  <w:num w:numId="20" w16cid:durableId="562256473">
    <w:abstractNumId w:val="0"/>
  </w:num>
  <w:num w:numId="21" w16cid:durableId="46427616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52D"/>
    <w:rsid w:val="000A2D2A"/>
    <w:rsid w:val="000A2DA5"/>
    <w:rsid w:val="000A3999"/>
    <w:rsid w:val="000A4492"/>
    <w:rsid w:val="000A4BC3"/>
    <w:rsid w:val="000A4F09"/>
    <w:rsid w:val="000A520D"/>
    <w:rsid w:val="000A53E1"/>
    <w:rsid w:val="000A56F8"/>
    <w:rsid w:val="000A5966"/>
    <w:rsid w:val="000A5C7A"/>
    <w:rsid w:val="000A5ED5"/>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0B9"/>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3BA"/>
    <w:rsid w:val="00204884"/>
    <w:rsid w:val="002057D6"/>
    <w:rsid w:val="0020730E"/>
    <w:rsid w:val="002077A6"/>
    <w:rsid w:val="00207901"/>
    <w:rsid w:val="00207E54"/>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00F"/>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A8D"/>
    <w:rsid w:val="00387B48"/>
    <w:rsid w:val="00387C2E"/>
    <w:rsid w:val="00387FB0"/>
    <w:rsid w:val="0039013C"/>
    <w:rsid w:val="00390BF4"/>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0FE"/>
    <w:rsid w:val="004435E6"/>
    <w:rsid w:val="00443608"/>
    <w:rsid w:val="0044384C"/>
    <w:rsid w:val="0044390A"/>
    <w:rsid w:val="00443A44"/>
    <w:rsid w:val="00443A6F"/>
    <w:rsid w:val="00444203"/>
    <w:rsid w:val="00444350"/>
    <w:rsid w:val="004444E5"/>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1B4"/>
    <w:rsid w:val="00455474"/>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655"/>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ADA"/>
    <w:rsid w:val="00501BD5"/>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AAE"/>
    <w:rsid w:val="00552C16"/>
    <w:rsid w:val="00552E7F"/>
    <w:rsid w:val="00553190"/>
    <w:rsid w:val="005538F4"/>
    <w:rsid w:val="00554109"/>
    <w:rsid w:val="005541D6"/>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0CD"/>
    <w:rsid w:val="005C7166"/>
    <w:rsid w:val="005C76EC"/>
    <w:rsid w:val="005D025A"/>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323A"/>
    <w:rsid w:val="006D3A3E"/>
    <w:rsid w:val="006D3F8A"/>
    <w:rsid w:val="006D459A"/>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A7D"/>
    <w:rsid w:val="00783A99"/>
    <w:rsid w:val="007841CA"/>
    <w:rsid w:val="00784957"/>
    <w:rsid w:val="00785168"/>
    <w:rsid w:val="007852E6"/>
    <w:rsid w:val="00785A03"/>
    <w:rsid w:val="00786178"/>
    <w:rsid w:val="00786516"/>
    <w:rsid w:val="00786927"/>
    <w:rsid w:val="00786BAD"/>
    <w:rsid w:val="00787689"/>
    <w:rsid w:val="00787CB7"/>
    <w:rsid w:val="00787EB7"/>
    <w:rsid w:val="0079040C"/>
    <w:rsid w:val="00790925"/>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DC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27AEF"/>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1EA"/>
    <w:rsid w:val="009773BA"/>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37E"/>
    <w:rsid w:val="00A466A3"/>
    <w:rsid w:val="00A46B0A"/>
    <w:rsid w:val="00A475BB"/>
    <w:rsid w:val="00A477C7"/>
    <w:rsid w:val="00A47BD0"/>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47A"/>
    <w:rsid w:val="00AB460A"/>
    <w:rsid w:val="00AB49AE"/>
    <w:rsid w:val="00AB4A3B"/>
    <w:rsid w:val="00AB508D"/>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6CE5"/>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4051"/>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F7B"/>
    <w:rsid w:val="00C73FDC"/>
    <w:rsid w:val="00C74046"/>
    <w:rsid w:val="00C744DA"/>
    <w:rsid w:val="00C75153"/>
    <w:rsid w:val="00C75316"/>
    <w:rsid w:val="00C7577F"/>
    <w:rsid w:val="00C762B3"/>
    <w:rsid w:val="00C76507"/>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EA7"/>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BD0"/>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4647"/>
    <w:rsid w:val="00D65552"/>
    <w:rsid w:val="00D65B01"/>
    <w:rsid w:val="00D66070"/>
    <w:rsid w:val="00D662AC"/>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C10"/>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D7E02"/>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13</Pages>
  <Words>4961</Words>
  <Characters>28281</Characters>
  <Application>Microsoft Office Word</Application>
  <DocSecurity>0</DocSecurity>
  <Lines>235</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14</cp:revision>
  <cp:lastPrinted>2013-10-30T13:46:00Z</cp:lastPrinted>
  <dcterms:created xsi:type="dcterms:W3CDTF">2025-10-02T01:44:00Z</dcterms:created>
  <dcterms:modified xsi:type="dcterms:W3CDTF">2025-11-07T06:48:00Z</dcterms:modified>
</cp:coreProperties>
</file>